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4C06" w14:textId="77777777" w:rsidR="00185E08" w:rsidRDefault="00185E08" w:rsidP="00185E08">
      <w:r>
        <w:t>Dear Parents and Carers,</w:t>
      </w:r>
    </w:p>
    <w:p w14:paraId="0636C0A8" w14:textId="0D5168DA" w:rsidR="00185E08" w:rsidRPr="00185E08" w:rsidRDefault="00F26231" w:rsidP="00185E08">
      <w:r>
        <w:t>In the Summer Term, a</w:t>
      </w:r>
      <w:r w:rsidR="00185E08" w:rsidRPr="00185E08">
        <w:t>s part of our work in PSHE, we will be learning about families, friends, growing up and our bodies.</w:t>
      </w:r>
    </w:p>
    <w:p w14:paraId="7D898ED2" w14:textId="77777777" w:rsidR="00185E08" w:rsidRDefault="00185E08" w:rsidP="00185E08">
      <w:r w:rsidRPr="00185E08">
        <w:t>A very important part of the work will be to make sure all the children understand that the parts of their bodies under their pants and vest are private. We will learn about trusted adults to talk to and how to get help.</w:t>
      </w:r>
    </w:p>
    <w:p w14:paraId="2014367B" w14:textId="77777777" w:rsidR="00185E08" w:rsidRPr="00185E08" w:rsidRDefault="00185E08" w:rsidP="00185E08">
      <w:r w:rsidRPr="00185E08">
        <w:rPr>
          <w:b/>
          <w:bCs/>
        </w:rPr>
        <w:t>Our RSE learning will take place in the Summer Term</w:t>
      </w:r>
      <w:r w:rsidRPr="00185E08">
        <w:t>.</w:t>
      </w:r>
    </w:p>
    <w:tbl>
      <w:tblPr>
        <w:tblpPr w:leftFromText="180" w:rightFromText="180" w:vertAnchor="text" w:horzAnchor="margin" w:tblpXSpec="center" w:tblpY="433"/>
        <w:tblW w:w="11068" w:type="dxa"/>
        <w:tblCellMar>
          <w:top w:w="15" w:type="dxa"/>
          <w:left w:w="15" w:type="dxa"/>
          <w:bottom w:w="15" w:type="dxa"/>
          <w:right w:w="15" w:type="dxa"/>
        </w:tblCellMar>
        <w:tblLook w:val="04A0" w:firstRow="1" w:lastRow="0" w:firstColumn="1" w:lastColumn="0" w:noHBand="0" w:noVBand="1"/>
      </w:tblPr>
      <w:tblGrid>
        <w:gridCol w:w="1988"/>
        <w:gridCol w:w="2270"/>
        <w:gridCol w:w="2270"/>
        <w:gridCol w:w="2270"/>
        <w:gridCol w:w="2270"/>
      </w:tblGrid>
      <w:tr w:rsidR="00185E08" w:rsidRPr="00185E08" w14:paraId="23B6129E" w14:textId="77777777" w:rsidTr="00F26231">
        <w:trPr>
          <w:trHeight w:val="360"/>
        </w:trPr>
        <w:tc>
          <w:tcPr>
            <w:tcW w:w="1988" w:type="dxa"/>
            <w:tcBorders>
              <w:top w:val="dashed" w:sz="6" w:space="0" w:color="DEE2E6"/>
              <w:left w:val="single" w:sz="2" w:space="0" w:color="auto"/>
              <w:bottom w:val="single" w:sz="2" w:space="0" w:color="auto"/>
              <w:right w:val="single" w:sz="2" w:space="0" w:color="auto"/>
            </w:tcBorders>
            <w:vAlign w:val="center"/>
            <w:hideMark/>
          </w:tcPr>
          <w:p w14:paraId="427AC495" w14:textId="77777777" w:rsidR="00185E08" w:rsidRPr="00185E08" w:rsidRDefault="00185E08" w:rsidP="006D4143">
            <w:r w:rsidRPr="00185E08">
              <w:rPr>
                <w:b/>
                <w:bCs/>
              </w:rPr>
              <w:t>Reception</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7AD465F0" w14:textId="77777777" w:rsidR="00185E08" w:rsidRPr="00185E08" w:rsidRDefault="00185E08" w:rsidP="006D4143">
            <w:r w:rsidRPr="00185E08">
              <w:rPr>
                <w:b/>
                <w:bCs/>
              </w:rPr>
              <w:t>Years 1 and 2</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415791E9" w14:textId="77777777" w:rsidR="00185E08" w:rsidRPr="00185E08" w:rsidRDefault="00185E08" w:rsidP="006D4143">
            <w:r w:rsidRPr="00185E08">
              <w:rPr>
                <w:b/>
                <w:bCs/>
              </w:rPr>
              <w:t>Years 3 and 4</w:t>
            </w:r>
            <w:r w:rsidRPr="00185E08">
              <w:rPr>
                <w:b/>
                <w:bCs/>
              </w:rPr>
              <w:br/>
            </w:r>
          </w:p>
        </w:tc>
        <w:tc>
          <w:tcPr>
            <w:tcW w:w="2270" w:type="dxa"/>
            <w:tcBorders>
              <w:top w:val="dashed" w:sz="6" w:space="0" w:color="DEE2E6"/>
              <w:left w:val="single" w:sz="2" w:space="0" w:color="auto"/>
              <w:bottom w:val="single" w:sz="2" w:space="0" w:color="auto"/>
              <w:right w:val="single" w:sz="2" w:space="0" w:color="auto"/>
            </w:tcBorders>
            <w:vAlign w:val="center"/>
            <w:hideMark/>
          </w:tcPr>
          <w:p w14:paraId="57857CDF" w14:textId="77777777" w:rsidR="00185E08" w:rsidRPr="00185E08" w:rsidRDefault="00185E08" w:rsidP="006D4143">
            <w:r w:rsidRPr="00185E08">
              <w:rPr>
                <w:b/>
                <w:bCs/>
              </w:rPr>
              <w:t>Year 5</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37146010" w14:textId="77777777" w:rsidR="00185E08" w:rsidRPr="00185E08" w:rsidRDefault="00185E08" w:rsidP="006D4143">
            <w:r w:rsidRPr="00185E08">
              <w:rPr>
                <w:b/>
                <w:bCs/>
              </w:rPr>
              <w:t>Year 6</w:t>
            </w:r>
          </w:p>
        </w:tc>
      </w:tr>
      <w:tr w:rsidR="00185E08" w:rsidRPr="00185E08" w14:paraId="50E2EA0B" w14:textId="77777777" w:rsidTr="00F26231">
        <w:trPr>
          <w:trHeight w:val="5806"/>
        </w:trPr>
        <w:tc>
          <w:tcPr>
            <w:tcW w:w="1988" w:type="dxa"/>
            <w:tcBorders>
              <w:top w:val="dashed" w:sz="6" w:space="0" w:color="DEE2E6"/>
              <w:left w:val="single" w:sz="2" w:space="0" w:color="auto"/>
              <w:bottom w:val="single" w:sz="2" w:space="0" w:color="auto"/>
              <w:right w:val="single" w:sz="2" w:space="0" w:color="auto"/>
            </w:tcBorders>
            <w:vAlign w:val="center"/>
            <w:hideMark/>
          </w:tcPr>
          <w:p w14:paraId="1AF4F1D8" w14:textId="77777777" w:rsidR="00185E08" w:rsidRPr="00185E08" w:rsidRDefault="00185E08" w:rsidP="006D4143">
            <w:r w:rsidRPr="00185E08">
              <w:t>Understanding family and friendships</w:t>
            </w:r>
          </w:p>
          <w:p w14:paraId="41EEB905" w14:textId="77777777" w:rsidR="00185E08" w:rsidRPr="00185E08" w:rsidRDefault="00185E08" w:rsidP="006D4143">
            <w:r w:rsidRPr="00185E08">
              <w:t>Basic hygiene and self-care</w:t>
            </w:r>
          </w:p>
          <w:p w14:paraId="7E3CCE94" w14:textId="77777777" w:rsidR="00185E08" w:rsidRPr="00185E08" w:rsidRDefault="00185E08" w:rsidP="006D4143">
            <w:r w:rsidRPr="00185E08">
              <w:t>Naming body parts appropriately</w:t>
            </w:r>
          </w:p>
          <w:p w14:paraId="7DCDF4D4" w14:textId="77777777" w:rsidR="00185E08" w:rsidRPr="00185E08" w:rsidRDefault="00185E08" w:rsidP="006D4143">
            <w:r w:rsidRPr="00185E08">
              <w:t>Know the difference between appropriate and inappropriate touch</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61366CF6" w14:textId="77777777" w:rsidR="00185E08" w:rsidRPr="00185E08" w:rsidRDefault="00185E08" w:rsidP="006D4143">
            <w:r w:rsidRPr="00185E08">
              <w:t>Understanding family dynamics and the importance of friendship</w:t>
            </w:r>
          </w:p>
          <w:p w14:paraId="7FFF149F" w14:textId="77777777" w:rsidR="00185E08" w:rsidRPr="00185E08" w:rsidRDefault="00185E08" w:rsidP="006D4143">
            <w:r w:rsidRPr="00185E08">
              <w:t> </w:t>
            </w:r>
          </w:p>
          <w:p w14:paraId="77C7103E" w14:textId="77777777" w:rsidR="00185E08" w:rsidRPr="00185E08" w:rsidRDefault="00185E08" w:rsidP="006D4143">
            <w:r w:rsidRPr="00185E08">
              <w:t>Identifying and respecting differences and similarities between people</w:t>
            </w:r>
          </w:p>
          <w:p w14:paraId="2AC71DB9" w14:textId="77777777" w:rsidR="00185E08" w:rsidRPr="00185E08" w:rsidRDefault="00185E08" w:rsidP="006D4143">
            <w:r w:rsidRPr="00185E08">
              <w:t> </w:t>
            </w:r>
          </w:p>
          <w:p w14:paraId="33CC1E25" w14:textId="77777777" w:rsidR="00185E08" w:rsidRPr="00185E08" w:rsidRDefault="00185E08" w:rsidP="006D4143">
            <w:r w:rsidRPr="00185E08">
              <w:t>Basic concepts of privacy and personal boundaries</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38AD4669" w14:textId="77777777" w:rsidR="00185E08" w:rsidRPr="00185E08" w:rsidRDefault="00185E08" w:rsidP="006D4143">
            <w:r w:rsidRPr="00185E08">
              <w:t>Building and maintaining healthy relationships</w:t>
            </w:r>
          </w:p>
          <w:p w14:paraId="6A73033B" w14:textId="77777777" w:rsidR="00185E08" w:rsidRPr="00185E08" w:rsidRDefault="00185E08" w:rsidP="006D4143">
            <w:r w:rsidRPr="00185E08">
              <w:t>Understanding body changes and personal hygiene</w:t>
            </w:r>
          </w:p>
          <w:p w14:paraId="594FED83" w14:textId="77777777" w:rsidR="00185E08" w:rsidRPr="00185E08" w:rsidRDefault="00185E08" w:rsidP="006D4143">
            <w:r w:rsidRPr="00185E08">
              <w:t>Respecting diversity and differences in families and relationships</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6A5796D3" w14:textId="77777777" w:rsidR="00185E08" w:rsidRPr="00185E08" w:rsidRDefault="00185E08" w:rsidP="006D4143">
            <w:r w:rsidRPr="00185E08">
              <w:t>Deeper understanding of puberty and reproductive health (wet dreams and menstruation)</w:t>
            </w:r>
          </w:p>
          <w:p w14:paraId="3D420D7F" w14:textId="77777777" w:rsidR="00185E08" w:rsidRPr="00185E08" w:rsidRDefault="00185E08" w:rsidP="006D4143">
            <w:r w:rsidRPr="00185E08">
              <w:t> </w:t>
            </w:r>
          </w:p>
          <w:p w14:paraId="2A0C89BE" w14:textId="77777777" w:rsidR="00185E08" w:rsidRPr="00185E08" w:rsidRDefault="00185E08" w:rsidP="006D4143">
            <w:r w:rsidRPr="00185E08">
              <w:t>Understanding different types of relationships, including friendships and family relationships</w:t>
            </w:r>
          </w:p>
        </w:tc>
        <w:tc>
          <w:tcPr>
            <w:tcW w:w="2270" w:type="dxa"/>
            <w:tcBorders>
              <w:top w:val="dashed" w:sz="6" w:space="0" w:color="DEE2E6"/>
              <w:left w:val="single" w:sz="2" w:space="0" w:color="auto"/>
              <w:bottom w:val="single" w:sz="2" w:space="0" w:color="auto"/>
              <w:right w:val="single" w:sz="2" w:space="0" w:color="auto"/>
            </w:tcBorders>
            <w:vAlign w:val="center"/>
            <w:hideMark/>
          </w:tcPr>
          <w:p w14:paraId="3E0D183D" w14:textId="77777777" w:rsidR="00185E08" w:rsidRPr="00185E08" w:rsidRDefault="00185E08" w:rsidP="006D4143">
            <w:r w:rsidRPr="00185E08">
              <w:t>Deeper understanding of puberty and reproductive health</w:t>
            </w:r>
          </w:p>
          <w:p w14:paraId="1767AA50" w14:textId="77777777" w:rsidR="00185E08" w:rsidRPr="00185E08" w:rsidRDefault="00185E08" w:rsidP="006D4143">
            <w:r w:rsidRPr="00185E08">
              <w:t> </w:t>
            </w:r>
          </w:p>
          <w:p w14:paraId="7EFD83D8" w14:textId="77777777" w:rsidR="00185E08" w:rsidRPr="00185E08" w:rsidRDefault="00185E08" w:rsidP="006D4143">
            <w:r w:rsidRPr="00185E08">
              <w:t>Understanding different types of relationships, including the importance of consent, how a baby is made and an</w:t>
            </w:r>
          </w:p>
          <w:p w14:paraId="5EB7EBEE" w14:textId="77777777" w:rsidR="00185E08" w:rsidRPr="00185E08" w:rsidRDefault="00185E08" w:rsidP="006D4143">
            <w:r w:rsidRPr="00185E08">
              <w:t>introduction to the concept of pregnancy.</w:t>
            </w:r>
          </w:p>
        </w:tc>
      </w:tr>
    </w:tbl>
    <w:p w14:paraId="2C398702" w14:textId="77777777" w:rsidR="00185E08" w:rsidRPr="00185E08" w:rsidRDefault="00185E08" w:rsidP="00185E08">
      <w:r w:rsidRPr="00185E08">
        <w:t>RSE Overview of themes taught in phases:</w:t>
      </w:r>
    </w:p>
    <w:p w14:paraId="35FD177E" w14:textId="77777777" w:rsidR="00185E08" w:rsidRPr="00185E08" w:rsidRDefault="00185E08" w:rsidP="00185E08">
      <w:r w:rsidRPr="00185E08">
        <w:rPr>
          <w:b/>
          <w:bCs/>
        </w:rPr>
        <w:t>*Please note that these themes will be revisited and explored in greater depth as part of our ongoing curriculum, building upon the knowledge and skills your child has developed in previous lessons</w:t>
      </w:r>
    </w:p>
    <w:p w14:paraId="2477EEE6" w14:textId="66089748" w:rsidR="00185E08" w:rsidRPr="00185E08" w:rsidRDefault="00185E08" w:rsidP="00185E08">
      <w:r w:rsidRPr="00185E08">
        <w:t>Most of this learning is part of Science, Relationships Education and Health Education which is (from September 2020) compulsory. You may be aware that you can withdraw your child from ‘Sex Education’. Our school policy</w:t>
      </w:r>
      <w:r w:rsidR="00F26231">
        <w:t xml:space="preserve"> </w:t>
      </w:r>
      <w:proofErr w:type="gramStart"/>
      <w:r w:rsidR="00F26231">
        <w:t>( on</w:t>
      </w:r>
      <w:proofErr w:type="gramEnd"/>
      <w:r w:rsidR="00F26231">
        <w:t xml:space="preserve"> the website) </w:t>
      </w:r>
      <w:r w:rsidR="00F26231" w:rsidRPr="00185E08">
        <w:t>explains</w:t>
      </w:r>
      <w:r w:rsidRPr="00185E08">
        <w:t xml:space="preserve"> that this is learning about how babies are made. In Foundation Stage and Key Stage 1 there is no learning about how humans reproduce. As part of teaching awareness of our own bodies, we will also be discussing the scientific names of all body parts.</w:t>
      </w:r>
    </w:p>
    <w:p w14:paraId="2814BE08" w14:textId="063F6FC2" w:rsidR="00185E08" w:rsidRPr="00185E08" w:rsidRDefault="00185E08" w:rsidP="00185E08">
      <w:r w:rsidRPr="00185E08">
        <w:lastRenderedPageBreak/>
        <w:t xml:space="preserve">You are welcome to contact a member of SLT (Mrs Pickford, Mrs Butcher or Mrs </w:t>
      </w:r>
      <w:r w:rsidR="00F26231">
        <w:t>Facer-who is the PSHE Lead for The Meadow and for Wimbish Primary Academy</w:t>
      </w:r>
      <w:r w:rsidRPr="00185E08">
        <w:t xml:space="preserve">) if you would like to discuss this. </w:t>
      </w:r>
    </w:p>
    <w:p w14:paraId="3ECAEF88" w14:textId="77777777" w:rsidR="00185E08" w:rsidRPr="00185E08" w:rsidRDefault="00185E08" w:rsidP="00185E08">
      <w:r w:rsidRPr="00185E08">
        <w:t>We have carefully reviewed the resources we use to support our teaching, to ensure they are appropriate to the age and needs of the children. These resources can be viewed on the school website.</w:t>
      </w:r>
    </w:p>
    <w:p w14:paraId="0A53F7D8" w14:textId="77777777" w:rsidR="00185E08" w:rsidRPr="00185E08" w:rsidRDefault="00185E08" w:rsidP="00185E08">
      <w:r w:rsidRPr="00185E08">
        <w:t>Yours faithfully,</w:t>
      </w:r>
    </w:p>
    <w:p w14:paraId="148A9874" w14:textId="77777777" w:rsidR="00185E08" w:rsidRDefault="00185E08" w:rsidP="00185E08"/>
    <w:p w14:paraId="47089A45" w14:textId="77777777" w:rsidR="00185E08" w:rsidRDefault="00185E08" w:rsidP="00185E08"/>
    <w:p w14:paraId="681DDC3D" w14:textId="77777777" w:rsidR="00185E08" w:rsidRDefault="00185E08" w:rsidP="00185E08"/>
    <w:p w14:paraId="0A79BE99" w14:textId="1C7B5514" w:rsidR="00185E08" w:rsidRPr="00185E08" w:rsidRDefault="00185E08" w:rsidP="00185E08"/>
    <w:p w14:paraId="7B91A51B" w14:textId="427BA87F" w:rsidR="00185E08" w:rsidRPr="00185E08" w:rsidRDefault="00185E08" w:rsidP="00185E08"/>
    <w:p w14:paraId="2EF6505C" w14:textId="77777777" w:rsidR="00185E08" w:rsidRDefault="00185E08"/>
    <w:sectPr w:rsidR="00185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08"/>
    <w:rsid w:val="00185E08"/>
    <w:rsid w:val="003A2B68"/>
    <w:rsid w:val="009D14B3"/>
    <w:rsid w:val="00F26231"/>
    <w:rsid w:val="00F9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93CD"/>
  <w15:chartTrackingRefBased/>
  <w15:docId w15:val="{CC9627E8-CB99-4DA2-ABA3-7C45A12F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08"/>
  </w:style>
  <w:style w:type="paragraph" w:styleId="Heading1">
    <w:name w:val="heading 1"/>
    <w:basedOn w:val="Normal"/>
    <w:next w:val="Normal"/>
    <w:link w:val="Heading1Char"/>
    <w:uiPriority w:val="9"/>
    <w:qFormat/>
    <w:rsid w:val="00185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08"/>
    <w:rPr>
      <w:rFonts w:eastAsiaTheme="majorEastAsia" w:cstheme="majorBidi"/>
      <w:color w:val="272727" w:themeColor="text1" w:themeTint="D8"/>
    </w:rPr>
  </w:style>
  <w:style w:type="paragraph" w:styleId="Title">
    <w:name w:val="Title"/>
    <w:basedOn w:val="Normal"/>
    <w:next w:val="Normal"/>
    <w:link w:val="TitleChar"/>
    <w:uiPriority w:val="10"/>
    <w:qFormat/>
    <w:rsid w:val="00185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08"/>
    <w:pPr>
      <w:spacing w:before="160"/>
      <w:jc w:val="center"/>
    </w:pPr>
    <w:rPr>
      <w:i/>
      <w:iCs/>
      <w:color w:val="404040" w:themeColor="text1" w:themeTint="BF"/>
    </w:rPr>
  </w:style>
  <w:style w:type="character" w:customStyle="1" w:styleId="QuoteChar">
    <w:name w:val="Quote Char"/>
    <w:basedOn w:val="DefaultParagraphFont"/>
    <w:link w:val="Quote"/>
    <w:uiPriority w:val="29"/>
    <w:rsid w:val="00185E08"/>
    <w:rPr>
      <w:i/>
      <w:iCs/>
      <w:color w:val="404040" w:themeColor="text1" w:themeTint="BF"/>
    </w:rPr>
  </w:style>
  <w:style w:type="paragraph" w:styleId="ListParagraph">
    <w:name w:val="List Paragraph"/>
    <w:basedOn w:val="Normal"/>
    <w:uiPriority w:val="34"/>
    <w:qFormat/>
    <w:rsid w:val="00185E08"/>
    <w:pPr>
      <w:ind w:left="720"/>
      <w:contextualSpacing/>
    </w:pPr>
  </w:style>
  <w:style w:type="character" w:styleId="IntenseEmphasis">
    <w:name w:val="Intense Emphasis"/>
    <w:basedOn w:val="DefaultParagraphFont"/>
    <w:uiPriority w:val="21"/>
    <w:qFormat/>
    <w:rsid w:val="00185E08"/>
    <w:rPr>
      <w:i/>
      <w:iCs/>
      <w:color w:val="0F4761" w:themeColor="accent1" w:themeShade="BF"/>
    </w:rPr>
  </w:style>
  <w:style w:type="paragraph" w:styleId="IntenseQuote">
    <w:name w:val="Intense Quote"/>
    <w:basedOn w:val="Normal"/>
    <w:next w:val="Normal"/>
    <w:link w:val="IntenseQuoteChar"/>
    <w:uiPriority w:val="30"/>
    <w:qFormat/>
    <w:rsid w:val="00185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08"/>
    <w:rPr>
      <w:i/>
      <w:iCs/>
      <w:color w:val="0F4761" w:themeColor="accent1" w:themeShade="BF"/>
    </w:rPr>
  </w:style>
  <w:style w:type="character" w:styleId="IntenseReference">
    <w:name w:val="Intense Reference"/>
    <w:basedOn w:val="DefaultParagraphFont"/>
    <w:uiPriority w:val="32"/>
    <w:qFormat/>
    <w:rsid w:val="00185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404">
      <w:bodyDiv w:val="1"/>
      <w:marLeft w:val="0"/>
      <w:marRight w:val="0"/>
      <w:marTop w:val="0"/>
      <w:marBottom w:val="0"/>
      <w:divBdr>
        <w:top w:val="none" w:sz="0" w:space="0" w:color="auto"/>
        <w:left w:val="none" w:sz="0" w:space="0" w:color="auto"/>
        <w:bottom w:val="none" w:sz="0" w:space="0" w:color="auto"/>
        <w:right w:val="none" w:sz="0" w:space="0" w:color="auto"/>
      </w:divBdr>
    </w:div>
    <w:div w:id="99448688">
      <w:bodyDiv w:val="1"/>
      <w:marLeft w:val="0"/>
      <w:marRight w:val="0"/>
      <w:marTop w:val="0"/>
      <w:marBottom w:val="0"/>
      <w:divBdr>
        <w:top w:val="none" w:sz="0" w:space="0" w:color="auto"/>
        <w:left w:val="none" w:sz="0" w:space="0" w:color="auto"/>
        <w:bottom w:val="none" w:sz="0" w:space="0" w:color="auto"/>
        <w:right w:val="none" w:sz="0" w:space="0" w:color="auto"/>
      </w:divBdr>
      <w:divsChild>
        <w:div w:id="1801681170">
          <w:marLeft w:val="0"/>
          <w:marRight w:val="0"/>
          <w:marTop w:val="0"/>
          <w:marBottom w:val="0"/>
          <w:divBdr>
            <w:top w:val="none" w:sz="0" w:space="0" w:color="auto"/>
            <w:left w:val="none" w:sz="0" w:space="0" w:color="auto"/>
            <w:bottom w:val="none" w:sz="0" w:space="0" w:color="auto"/>
            <w:right w:val="none" w:sz="0" w:space="0" w:color="auto"/>
          </w:divBdr>
        </w:div>
        <w:div w:id="1403868564">
          <w:marLeft w:val="0"/>
          <w:marRight w:val="0"/>
          <w:marTop w:val="0"/>
          <w:marBottom w:val="0"/>
          <w:divBdr>
            <w:top w:val="none" w:sz="0" w:space="0" w:color="auto"/>
            <w:left w:val="none" w:sz="0" w:space="0" w:color="auto"/>
            <w:bottom w:val="none" w:sz="0" w:space="0" w:color="auto"/>
            <w:right w:val="none" w:sz="0" w:space="0" w:color="auto"/>
          </w:divBdr>
        </w:div>
        <w:div w:id="617493888">
          <w:marLeft w:val="0"/>
          <w:marRight w:val="0"/>
          <w:marTop w:val="0"/>
          <w:marBottom w:val="0"/>
          <w:divBdr>
            <w:top w:val="none" w:sz="0" w:space="0" w:color="auto"/>
            <w:left w:val="none" w:sz="0" w:space="0" w:color="auto"/>
            <w:bottom w:val="none" w:sz="0" w:space="0" w:color="auto"/>
            <w:right w:val="none" w:sz="0" w:space="0" w:color="auto"/>
          </w:divBdr>
        </w:div>
        <w:div w:id="117602968">
          <w:marLeft w:val="0"/>
          <w:marRight w:val="0"/>
          <w:marTop w:val="0"/>
          <w:marBottom w:val="0"/>
          <w:divBdr>
            <w:top w:val="none" w:sz="0" w:space="0" w:color="auto"/>
            <w:left w:val="none" w:sz="0" w:space="0" w:color="auto"/>
            <w:bottom w:val="none" w:sz="0" w:space="0" w:color="auto"/>
            <w:right w:val="none" w:sz="0" w:space="0" w:color="auto"/>
          </w:divBdr>
        </w:div>
        <w:div w:id="950210121">
          <w:marLeft w:val="0"/>
          <w:marRight w:val="0"/>
          <w:marTop w:val="0"/>
          <w:marBottom w:val="0"/>
          <w:divBdr>
            <w:top w:val="none" w:sz="0" w:space="0" w:color="auto"/>
            <w:left w:val="none" w:sz="0" w:space="0" w:color="auto"/>
            <w:bottom w:val="none" w:sz="0" w:space="0" w:color="auto"/>
            <w:right w:val="none" w:sz="0" w:space="0" w:color="auto"/>
          </w:divBdr>
        </w:div>
        <w:div w:id="1550727432">
          <w:marLeft w:val="0"/>
          <w:marRight w:val="0"/>
          <w:marTop w:val="0"/>
          <w:marBottom w:val="0"/>
          <w:divBdr>
            <w:top w:val="none" w:sz="0" w:space="0" w:color="auto"/>
            <w:left w:val="none" w:sz="0" w:space="0" w:color="auto"/>
            <w:bottom w:val="none" w:sz="0" w:space="0" w:color="auto"/>
            <w:right w:val="none" w:sz="0" w:space="0" w:color="auto"/>
          </w:divBdr>
        </w:div>
      </w:divsChild>
    </w:div>
    <w:div w:id="776876147">
      <w:bodyDiv w:val="1"/>
      <w:marLeft w:val="0"/>
      <w:marRight w:val="0"/>
      <w:marTop w:val="0"/>
      <w:marBottom w:val="0"/>
      <w:divBdr>
        <w:top w:val="none" w:sz="0" w:space="0" w:color="auto"/>
        <w:left w:val="none" w:sz="0" w:space="0" w:color="auto"/>
        <w:bottom w:val="none" w:sz="0" w:space="0" w:color="auto"/>
        <w:right w:val="none" w:sz="0" w:space="0" w:color="auto"/>
      </w:divBdr>
    </w:div>
    <w:div w:id="1254511331">
      <w:bodyDiv w:val="1"/>
      <w:marLeft w:val="0"/>
      <w:marRight w:val="0"/>
      <w:marTop w:val="0"/>
      <w:marBottom w:val="0"/>
      <w:divBdr>
        <w:top w:val="none" w:sz="0" w:space="0" w:color="auto"/>
        <w:left w:val="none" w:sz="0" w:space="0" w:color="auto"/>
        <w:bottom w:val="none" w:sz="0" w:space="0" w:color="auto"/>
        <w:right w:val="none" w:sz="0" w:space="0" w:color="auto"/>
      </w:divBdr>
      <w:divsChild>
        <w:div w:id="1522813560">
          <w:marLeft w:val="0"/>
          <w:marRight w:val="0"/>
          <w:marTop w:val="0"/>
          <w:marBottom w:val="0"/>
          <w:divBdr>
            <w:top w:val="none" w:sz="0" w:space="0" w:color="auto"/>
            <w:left w:val="none" w:sz="0" w:space="0" w:color="auto"/>
            <w:bottom w:val="none" w:sz="0" w:space="0" w:color="auto"/>
            <w:right w:val="none" w:sz="0" w:space="0" w:color="auto"/>
          </w:divBdr>
        </w:div>
        <w:div w:id="2108960703">
          <w:marLeft w:val="0"/>
          <w:marRight w:val="0"/>
          <w:marTop w:val="0"/>
          <w:marBottom w:val="0"/>
          <w:divBdr>
            <w:top w:val="none" w:sz="0" w:space="0" w:color="auto"/>
            <w:left w:val="none" w:sz="0" w:space="0" w:color="auto"/>
            <w:bottom w:val="none" w:sz="0" w:space="0" w:color="auto"/>
            <w:right w:val="none" w:sz="0" w:space="0" w:color="auto"/>
          </w:divBdr>
        </w:div>
        <w:div w:id="1499074957">
          <w:marLeft w:val="0"/>
          <w:marRight w:val="0"/>
          <w:marTop w:val="0"/>
          <w:marBottom w:val="0"/>
          <w:divBdr>
            <w:top w:val="none" w:sz="0" w:space="0" w:color="auto"/>
            <w:left w:val="none" w:sz="0" w:space="0" w:color="auto"/>
            <w:bottom w:val="none" w:sz="0" w:space="0" w:color="auto"/>
            <w:right w:val="none" w:sz="0" w:space="0" w:color="auto"/>
          </w:divBdr>
        </w:div>
        <w:div w:id="1393767481">
          <w:marLeft w:val="0"/>
          <w:marRight w:val="0"/>
          <w:marTop w:val="0"/>
          <w:marBottom w:val="0"/>
          <w:divBdr>
            <w:top w:val="none" w:sz="0" w:space="0" w:color="auto"/>
            <w:left w:val="none" w:sz="0" w:space="0" w:color="auto"/>
            <w:bottom w:val="none" w:sz="0" w:space="0" w:color="auto"/>
            <w:right w:val="none" w:sz="0" w:space="0" w:color="auto"/>
          </w:divBdr>
        </w:div>
        <w:div w:id="39715449">
          <w:marLeft w:val="0"/>
          <w:marRight w:val="0"/>
          <w:marTop w:val="0"/>
          <w:marBottom w:val="0"/>
          <w:divBdr>
            <w:top w:val="none" w:sz="0" w:space="0" w:color="auto"/>
            <w:left w:val="none" w:sz="0" w:space="0" w:color="auto"/>
            <w:bottom w:val="none" w:sz="0" w:space="0" w:color="auto"/>
            <w:right w:val="none" w:sz="0" w:space="0" w:color="auto"/>
          </w:divBdr>
        </w:div>
        <w:div w:id="62339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3097f3-149b-4f8a-a538-d3862d06504e" xsi:nil="true"/>
    <lcf76f155ced4ddcb4097134ff3c332f xmlns="8d1e8b9f-091f-4460-b356-0a1b512490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3FE73891E2B4CAE79FA6F01790C94" ma:contentTypeVersion="16" ma:contentTypeDescription="Create a new document." ma:contentTypeScope="" ma:versionID="6cbd6598cd123fa83be56cac5717bf00">
  <xsd:schema xmlns:xsd="http://www.w3.org/2001/XMLSchema" xmlns:xs="http://www.w3.org/2001/XMLSchema" xmlns:p="http://schemas.microsoft.com/office/2006/metadata/properties" xmlns:ns2="8d1e8b9f-091f-4460-b356-0a1b512490f6" xmlns:ns3="763097f3-149b-4f8a-a538-d3862d06504e" targetNamespace="http://schemas.microsoft.com/office/2006/metadata/properties" ma:root="true" ma:fieldsID="19373d4e082179dd4d65a7b7a6ec1df2" ns2:_="" ns3:_="">
    <xsd:import namespace="8d1e8b9f-091f-4460-b356-0a1b512490f6"/>
    <xsd:import namespace="763097f3-149b-4f8a-a538-d3862d065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8b9f-091f-4460-b356-0a1b51249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97f3-149b-4f8a-a538-d3862d0650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0e144-4ae5-4358-8aa1-1fd9cc5f7ac2}" ma:internalName="TaxCatchAll" ma:showField="CatchAllData" ma:web="763097f3-149b-4f8a-a538-d3862d0650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C3817-997B-415F-95B2-EC46700C374A}">
  <ds:schemaRefs>
    <ds:schemaRef ds:uri="http://schemas.microsoft.com/office/2006/metadata/properties"/>
    <ds:schemaRef ds:uri="http://schemas.microsoft.com/office/infopath/2007/PartnerControls"/>
    <ds:schemaRef ds:uri="15f10766-8f6b-4152-9fce-b4a72584ce24"/>
    <ds:schemaRef ds:uri="43390b64-09a2-432d-87ca-47dc0bc1332e"/>
  </ds:schemaRefs>
</ds:datastoreItem>
</file>

<file path=customXml/itemProps2.xml><?xml version="1.0" encoding="utf-8"?>
<ds:datastoreItem xmlns:ds="http://schemas.openxmlformats.org/officeDocument/2006/customXml" ds:itemID="{404BAC75-8E3F-4516-B3B0-7A9DFA000A6C}">
  <ds:schemaRefs>
    <ds:schemaRef ds:uri="http://schemas.microsoft.com/sharepoint/v3/contenttype/forms"/>
  </ds:schemaRefs>
</ds:datastoreItem>
</file>

<file path=customXml/itemProps3.xml><?xml version="1.0" encoding="utf-8"?>
<ds:datastoreItem xmlns:ds="http://schemas.openxmlformats.org/officeDocument/2006/customXml" ds:itemID="{A5DADC02-43FC-43AA-B036-884964B36EE4}"/>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Mrs N</dc:creator>
  <cp:keywords/>
  <dc:description/>
  <cp:lastModifiedBy>Butcher, Mrs N</cp:lastModifiedBy>
  <cp:revision>2</cp:revision>
  <dcterms:created xsi:type="dcterms:W3CDTF">2025-06-17T10:56:00Z</dcterms:created>
  <dcterms:modified xsi:type="dcterms:W3CDTF">2025-06-17T10:56:00Z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0x0101001183FE73891E2B4CAE79FA6F01790C94</vt:lpwstr>
  </property>
</Properties>
</file>