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4DF56F01"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9E149B">
        <w:t xml:space="preserve">Wimbish Primary Academy </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478B8EB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478B8EB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5F7C30D" w:rsidR="002940F3" w:rsidRDefault="00663598">
            <w:pPr>
              <w:pStyle w:val="TableRow"/>
            </w:pPr>
            <w:r>
              <w:t>27</w:t>
            </w:r>
          </w:p>
        </w:tc>
      </w:tr>
      <w:tr w:rsidR="002940F3" w14:paraId="2A7D54BD" w14:textId="77777777" w:rsidTr="478B8EB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1D820E" w14:textId="3B9E4F48" w:rsidR="002940F3" w:rsidRDefault="00F7384A">
            <w:pPr>
              <w:pStyle w:val="TableRow"/>
            </w:pPr>
            <w:r>
              <w:t xml:space="preserve">Pupil premium: </w:t>
            </w:r>
            <w:r w:rsidR="00BB48D0">
              <w:t>22% (6 pupils)</w:t>
            </w:r>
          </w:p>
          <w:p w14:paraId="655288F4" w14:textId="77777777" w:rsidR="00BB48D0" w:rsidRDefault="00F7384A">
            <w:pPr>
              <w:pStyle w:val="TableRow"/>
            </w:pPr>
            <w:r>
              <w:t xml:space="preserve">Service premium: </w:t>
            </w:r>
            <w:r w:rsidR="000B7235">
              <w:t>40%</w:t>
            </w:r>
            <w:r>
              <w:t xml:space="preserve"> (11 pupils)</w:t>
            </w:r>
          </w:p>
          <w:p w14:paraId="2A7D54BC" w14:textId="174E355D" w:rsidR="00067003" w:rsidRDefault="00067003">
            <w:pPr>
              <w:pStyle w:val="TableRow"/>
            </w:pPr>
            <w:r>
              <w:t>Overall pupils with funding: 62%</w:t>
            </w:r>
          </w:p>
        </w:tc>
      </w:tr>
      <w:tr w:rsidR="002940F3" w14:paraId="2A7D54C0" w14:textId="77777777" w:rsidTr="478B8EB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A616FC" w14:textId="7ADD71FA" w:rsidR="002940F3" w:rsidRDefault="0073516A">
            <w:pPr>
              <w:pStyle w:val="TableRow"/>
            </w:pPr>
            <w:r>
              <w:t>2024 - 2027</w:t>
            </w:r>
          </w:p>
          <w:p w14:paraId="2A7D54BF" w14:textId="1C2B63B2" w:rsidR="009E149B" w:rsidRDefault="009E149B">
            <w:pPr>
              <w:pStyle w:val="TableRow"/>
            </w:pPr>
          </w:p>
        </w:tc>
      </w:tr>
      <w:tr w:rsidR="002940F3" w14:paraId="2A7D54C3" w14:textId="77777777" w:rsidTr="478B8EB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A17EA5B" w:rsidR="002940F3" w:rsidRDefault="009E149B">
            <w:pPr>
              <w:pStyle w:val="TableRow"/>
            </w:pPr>
            <w:r>
              <w:t>November 202</w:t>
            </w:r>
            <w:r w:rsidR="00271D8F">
              <w:t>4</w:t>
            </w:r>
          </w:p>
        </w:tc>
      </w:tr>
      <w:tr w:rsidR="002940F3" w14:paraId="2A7D54C6" w14:textId="77777777" w:rsidTr="478B8EB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DD3D387" w:rsidR="002940F3" w:rsidRDefault="009E149B">
            <w:pPr>
              <w:pStyle w:val="TableRow"/>
            </w:pPr>
            <w:r>
              <w:t>November 202</w:t>
            </w:r>
            <w:r w:rsidR="00271D8F">
              <w:t>5</w:t>
            </w:r>
          </w:p>
        </w:tc>
      </w:tr>
      <w:tr w:rsidR="002940F3" w14:paraId="2A7D54C9" w14:textId="77777777" w:rsidTr="478B8EB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904AF7C" w:rsidR="002940F3" w:rsidRDefault="009E149B">
            <w:pPr>
              <w:pStyle w:val="TableRow"/>
            </w:pPr>
            <w:r>
              <w:t xml:space="preserve">Nichola Pickford </w:t>
            </w:r>
          </w:p>
        </w:tc>
      </w:tr>
      <w:tr w:rsidR="002940F3" w14:paraId="2A7D54CC" w14:textId="77777777" w:rsidTr="478B8EB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EE5B97A" w:rsidR="002940F3" w:rsidRDefault="009E149B">
            <w:pPr>
              <w:pStyle w:val="TableRow"/>
            </w:pPr>
            <w:r>
              <w:t xml:space="preserve">Lizzie Beecroft-Sullivan </w:t>
            </w:r>
          </w:p>
        </w:tc>
      </w:tr>
      <w:tr w:rsidR="002940F3" w14:paraId="2A7D54CF" w14:textId="77777777" w:rsidTr="478B8EB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0A1798C" w:rsidR="002940F3" w:rsidRDefault="004D4F6F">
            <w:pPr>
              <w:pStyle w:val="TableRow"/>
            </w:pPr>
            <w:r>
              <w:t>Alison Weir/Dillon Mistry</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478B8EB7">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478B8EB7">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4C4D031" w:rsidR="00E66558" w:rsidRDefault="000E03EB" w:rsidP="000E03EB">
            <w:pPr>
              <w:pStyle w:val="TableRow"/>
              <w:ind w:left="0"/>
            </w:pPr>
            <w:r>
              <w:t>£</w:t>
            </w:r>
            <w:r w:rsidRPr="000E03EB">
              <w:t xml:space="preserve">17,760 </w:t>
            </w:r>
          </w:p>
        </w:tc>
      </w:tr>
      <w:tr w:rsidR="00E66558" w14:paraId="2A7D54DF" w14:textId="77777777" w:rsidTr="478B8EB7">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E096001" w:rsidR="00E66558" w:rsidRDefault="009D71E8">
            <w:pPr>
              <w:pStyle w:val="TableRow"/>
            </w:pPr>
            <w:r>
              <w:t>£</w:t>
            </w:r>
            <w:r w:rsidR="009E149B">
              <w:t>0</w:t>
            </w:r>
          </w:p>
        </w:tc>
      </w:tr>
      <w:tr w:rsidR="00E66558" w14:paraId="2A7D54E3" w14:textId="77777777" w:rsidTr="478B8EB7">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A216A25" w:rsidR="00E66558" w:rsidRDefault="009D71E8">
            <w:pPr>
              <w:pStyle w:val="TableRow"/>
            </w:pPr>
            <w:r>
              <w:t>£</w:t>
            </w:r>
            <w:r w:rsidR="004D4F6F" w:rsidRPr="000E03EB">
              <w:t>17,760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676C17" w14:paraId="2A7D54EA" w14:textId="77777777" w:rsidTr="00151D68">
        <w:trPr>
          <w:trHeight w:val="3534"/>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0EB62" w14:textId="4E4214EB" w:rsidR="00676C17" w:rsidRPr="00676C17" w:rsidRDefault="00676C17" w:rsidP="00676C17">
            <w:pPr>
              <w:pStyle w:val="NormalWeb"/>
              <w:rPr>
                <w:rFonts w:ascii="Arial" w:hAnsi="Arial" w:cs="Arial"/>
                <w:color w:val="000000"/>
                <w:sz w:val="22"/>
                <w:szCs w:val="22"/>
              </w:rPr>
            </w:pPr>
            <w:r w:rsidRPr="00676C17">
              <w:rPr>
                <w:rFonts w:ascii="Arial" w:hAnsi="Arial" w:cs="Arial"/>
                <w:color w:val="000000"/>
                <w:sz w:val="22"/>
                <w:szCs w:val="22"/>
              </w:rPr>
              <w:t xml:space="preserve">Wimbish Primary Academy joined Anglian Learning on the </w:t>
            </w:r>
            <w:proofErr w:type="gramStart"/>
            <w:r w:rsidRPr="00676C17">
              <w:rPr>
                <w:rFonts w:ascii="Arial" w:hAnsi="Arial" w:cs="Arial"/>
                <w:color w:val="000000"/>
                <w:sz w:val="22"/>
                <w:szCs w:val="22"/>
              </w:rPr>
              <w:t>1st</w:t>
            </w:r>
            <w:proofErr w:type="gramEnd"/>
            <w:r w:rsidRPr="00676C17">
              <w:rPr>
                <w:rFonts w:ascii="Arial" w:hAnsi="Arial" w:cs="Arial"/>
                <w:color w:val="000000"/>
                <w:sz w:val="22"/>
                <w:szCs w:val="22"/>
              </w:rPr>
              <w:t xml:space="preserve"> September 2023. The school was last inspected in May 2022 and was judged Good.</w:t>
            </w:r>
          </w:p>
          <w:p w14:paraId="3CF2F03C" w14:textId="410819A1" w:rsidR="00676C17" w:rsidRPr="00676C17" w:rsidRDefault="00676C17" w:rsidP="00676C17">
            <w:pPr>
              <w:pStyle w:val="NormalWeb"/>
              <w:rPr>
                <w:rFonts w:ascii="Arial" w:hAnsi="Arial" w:cs="Arial"/>
                <w:color w:val="000000"/>
                <w:sz w:val="22"/>
                <w:szCs w:val="22"/>
              </w:rPr>
            </w:pPr>
            <w:r w:rsidRPr="00676C17">
              <w:rPr>
                <w:rFonts w:ascii="Arial" w:hAnsi="Arial" w:cs="Arial"/>
                <w:color w:val="000000"/>
                <w:sz w:val="22"/>
                <w:szCs w:val="22"/>
              </w:rPr>
              <w:t xml:space="preserve">The school is close to the local Army Barracks and as such serves part of that community. The school has had a turbulent time over the past couple of years and pupil numbers have dropped significantly. </w:t>
            </w:r>
            <w:r w:rsidR="00953394">
              <w:rPr>
                <w:rFonts w:ascii="Arial" w:hAnsi="Arial" w:cs="Arial"/>
                <w:color w:val="000000"/>
                <w:sz w:val="22"/>
                <w:szCs w:val="22"/>
              </w:rPr>
              <w:t xml:space="preserve">There are currently 27 pupils on roll in November 2024. </w:t>
            </w:r>
            <w:r w:rsidRPr="00676C17">
              <w:rPr>
                <w:rFonts w:ascii="Arial" w:hAnsi="Arial" w:cs="Arial"/>
                <w:color w:val="000000"/>
                <w:sz w:val="22"/>
                <w:szCs w:val="22"/>
              </w:rPr>
              <w:t xml:space="preserve">There </w:t>
            </w:r>
            <w:r w:rsidR="0034288C">
              <w:rPr>
                <w:rFonts w:ascii="Arial" w:hAnsi="Arial" w:cs="Arial"/>
                <w:color w:val="000000"/>
                <w:sz w:val="22"/>
                <w:szCs w:val="22"/>
              </w:rPr>
              <w:t>were</w:t>
            </w:r>
            <w:r w:rsidRPr="00676C17">
              <w:rPr>
                <w:rFonts w:ascii="Arial" w:hAnsi="Arial" w:cs="Arial"/>
                <w:color w:val="000000"/>
                <w:sz w:val="22"/>
                <w:szCs w:val="22"/>
              </w:rPr>
              <w:t xml:space="preserve"> 48 pupils on roll in September 2023. In July 2022 there were 91.</w:t>
            </w:r>
            <w:r w:rsidR="00445ECA">
              <w:rPr>
                <w:rFonts w:ascii="Arial" w:hAnsi="Arial" w:cs="Arial"/>
                <w:color w:val="000000"/>
                <w:sz w:val="22"/>
                <w:szCs w:val="22"/>
              </w:rPr>
              <w:t xml:space="preserve"> </w:t>
            </w:r>
          </w:p>
          <w:p w14:paraId="04A7A2E6" w14:textId="77777777" w:rsidR="00676C17" w:rsidRPr="00676C17" w:rsidRDefault="00676C17" w:rsidP="00676C17">
            <w:pPr>
              <w:pStyle w:val="NormalWeb"/>
              <w:rPr>
                <w:rFonts w:ascii="Arial" w:hAnsi="Arial" w:cs="Arial"/>
                <w:color w:val="000000"/>
                <w:sz w:val="22"/>
                <w:szCs w:val="22"/>
              </w:rPr>
            </w:pPr>
            <w:r w:rsidRPr="00676C17">
              <w:rPr>
                <w:rFonts w:ascii="Arial" w:hAnsi="Arial" w:cs="Arial"/>
                <w:color w:val="000000"/>
                <w:sz w:val="22"/>
                <w:szCs w:val="22"/>
              </w:rPr>
              <w:t>Our 3 Golden Rules that sit alongside our values are</w:t>
            </w:r>
          </w:p>
          <w:p w14:paraId="2E210854" w14:textId="77777777" w:rsidR="00676C17" w:rsidRPr="00676C17" w:rsidRDefault="00676C17" w:rsidP="00676C17">
            <w:pPr>
              <w:pStyle w:val="NormalWeb"/>
              <w:rPr>
                <w:rFonts w:ascii="Arial" w:hAnsi="Arial" w:cs="Arial"/>
                <w:color w:val="000000"/>
                <w:sz w:val="22"/>
                <w:szCs w:val="22"/>
              </w:rPr>
            </w:pPr>
            <w:r w:rsidRPr="00676C17">
              <w:rPr>
                <w:rFonts w:ascii="Arial" w:hAnsi="Arial" w:cs="Arial"/>
                <w:color w:val="000000"/>
                <w:sz w:val="22"/>
                <w:szCs w:val="22"/>
              </w:rPr>
              <w:t>· We Respect</w:t>
            </w:r>
          </w:p>
          <w:p w14:paraId="44494FE3" w14:textId="77777777" w:rsidR="00676C17" w:rsidRPr="00676C17" w:rsidRDefault="00676C17" w:rsidP="00676C17">
            <w:pPr>
              <w:pStyle w:val="NormalWeb"/>
              <w:rPr>
                <w:rFonts w:ascii="Arial" w:hAnsi="Arial" w:cs="Arial"/>
                <w:color w:val="000000"/>
                <w:sz w:val="22"/>
                <w:szCs w:val="22"/>
              </w:rPr>
            </w:pPr>
            <w:r w:rsidRPr="00676C17">
              <w:rPr>
                <w:rFonts w:ascii="Arial" w:hAnsi="Arial" w:cs="Arial"/>
                <w:color w:val="000000"/>
                <w:sz w:val="22"/>
                <w:szCs w:val="22"/>
              </w:rPr>
              <w:t>· We Care</w:t>
            </w:r>
          </w:p>
          <w:p w14:paraId="4B8A9B58" w14:textId="77777777" w:rsidR="00676C17" w:rsidRPr="00676C17" w:rsidRDefault="00676C17" w:rsidP="00676C17">
            <w:pPr>
              <w:pStyle w:val="NormalWeb"/>
              <w:rPr>
                <w:rFonts w:ascii="Arial" w:hAnsi="Arial" w:cs="Arial"/>
                <w:color w:val="000000"/>
                <w:sz w:val="22"/>
                <w:szCs w:val="22"/>
              </w:rPr>
            </w:pPr>
            <w:r w:rsidRPr="00676C17">
              <w:rPr>
                <w:rFonts w:ascii="Arial" w:hAnsi="Arial" w:cs="Arial"/>
                <w:color w:val="000000"/>
                <w:sz w:val="22"/>
                <w:szCs w:val="22"/>
              </w:rPr>
              <w:t>· We Learn</w:t>
            </w:r>
          </w:p>
          <w:p w14:paraId="1F765DAE" w14:textId="65148442" w:rsidR="00676C17" w:rsidRDefault="00676C17" w:rsidP="00676C17">
            <w:pPr>
              <w:pStyle w:val="NormalWeb"/>
              <w:rPr>
                <w:rFonts w:ascii="Arial" w:hAnsi="Arial" w:cs="Arial"/>
                <w:color w:val="000000"/>
                <w:sz w:val="22"/>
                <w:szCs w:val="22"/>
              </w:rPr>
            </w:pPr>
            <w:r w:rsidRPr="00676C17">
              <w:rPr>
                <w:rFonts w:ascii="Arial" w:hAnsi="Arial" w:cs="Arial"/>
                <w:color w:val="000000"/>
                <w:sz w:val="22"/>
                <w:szCs w:val="22"/>
              </w:rPr>
              <w:t xml:space="preserve">Key </w:t>
            </w:r>
            <w:r w:rsidR="00445ECA">
              <w:rPr>
                <w:rFonts w:ascii="Arial" w:hAnsi="Arial" w:cs="Arial"/>
                <w:color w:val="000000"/>
                <w:sz w:val="22"/>
                <w:szCs w:val="22"/>
              </w:rPr>
              <w:t xml:space="preserve">foci for the 2023-2024 academic year were </w:t>
            </w:r>
            <w:r w:rsidR="00BE0C43">
              <w:rPr>
                <w:rFonts w:ascii="Arial" w:hAnsi="Arial" w:cs="Arial"/>
                <w:color w:val="000000"/>
                <w:sz w:val="22"/>
                <w:szCs w:val="22"/>
              </w:rPr>
              <w:t>on establishing a learning culture within the school</w:t>
            </w:r>
            <w:r w:rsidR="00460E2B">
              <w:rPr>
                <w:rFonts w:ascii="Arial" w:hAnsi="Arial" w:cs="Arial"/>
                <w:color w:val="000000"/>
                <w:sz w:val="22"/>
                <w:szCs w:val="22"/>
              </w:rPr>
              <w:t>;</w:t>
            </w:r>
            <w:r w:rsidR="00BE0C43">
              <w:rPr>
                <w:rFonts w:ascii="Arial" w:hAnsi="Arial" w:cs="Arial"/>
                <w:color w:val="000000"/>
                <w:sz w:val="22"/>
                <w:szCs w:val="22"/>
              </w:rPr>
              <w:t xml:space="preserve"> establishing a therapeutic behaviour approach</w:t>
            </w:r>
            <w:r w:rsidR="00460E2B">
              <w:rPr>
                <w:rFonts w:ascii="Arial" w:hAnsi="Arial" w:cs="Arial"/>
                <w:color w:val="000000"/>
                <w:sz w:val="22"/>
                <w:szCs w:val="22"/>
              </w:rPr>
              <w:t xml:space="preserve"> to ensure a calm, safe learning environment for all; </w:t>
            </w:r>
            <w:r w:rsidR="00E7436B">
              <w:rPr>
                <w:rFonts w:ascii="Arial" w:hAnsi="Arial" w:cs="Arial"/>
                <w:color w:val="000000"/>
                <w:sz w:val="22"/>
                <w:szCs w:val="22"/>
              </w:rPr>
              <w:t>to improve the quality of teaching and learning across the school</w:t>
            </w:r>
            <w:r w:rsidR="00492A41">
              <w:rPr>
                <w:rFonts w:ascii="Arial" w:hAnsi="Arial" w:cs="Arial"/>
                <w:color w:val="000000"/>
                <w:sz w:val="22"/>
                <w:szCs w:val="22"/>
              </w:rPr>
              <w:t>; t</w:t>
            </w:r>
            <w:r w:rsidR="00492A41" w:rsidRPr="00676C17">
              <w:rPr>
                <w:rFonts w:ascii="Arial" w:hAnsi="Arial" w:cs="Arial"/>
                <w:color w:val="000000"/>
                <w:sz w:val="22"/>
                <w:szCs w:val="22"/>
              </w:rPr>
              <w:t>o develop a challenging, engaging and coherent curriculum</w:t>
            </w:r>
            <w:r w:rsidR="00E302C4">
              <w:rPr>
                <w:rFonts w:ascii="Arial" w:hAnsi="Arial" w:cs="Arial"/>
                <w:color w:val="000000"/>
                <w:sz w:val="22"/>
                <w:szCs w:val="22"/>
              </w:rPr>
              <w:t xml:space="preserve">; to develop an accurate understanding of </w:t>
            </w:r>
            <w:r w:rsidR="00174534">
              <w:rPr>
                <w:rFonts w:ascii="Arial" w:hAnsi="Arial" w:cs="Arial"/>
                <w:color w:val="000000"/>
                <w:sz w:val="22"/>
                <w:szCs w:val="22"/>
              </w:rPr>
              <w:t>pupil disadvantage in the school (e.g. a current and accurate SEND/PP/Service register) and begin to develop provision to support these areas of challenge</w:t>
            </w:r>
          </w:p>
          <w:p w14:paraId="3236ADF5" w14:textId="77777777" w:rsidR="00761F54" w:rsidRDefault="00C23EEB" w:rsidP="00761F54">
            <w:pPr>
              <w:pStyle w:val="NormalWeb"/>
              <w:rPr>
                <w:rFonts w:ascii="Arial" w:hAnsi="Arial" w:cs="Arial"/>
                <w:color w:val="000000"/>
                <w:sz w:val="22"/>
                <w:szCs w:val="22"/>
              </w:rPr>
            </w:pPr>
            <w:r>
              <w:rPr>
                <w:rFonts w:ascii="Arial" w:hAnsi="Arial" w:cs="Arial"/>
                <w:color w:val="000000"/>
                <w:sz w:val="22"/>
                <w:szCs w:val="22"/>
              </w:rPr>
              <w:t xml:space="preserve">Long term foci: </w:t>
            </w:r>
          </w:p>
          <w:p w14:paraId="671B41E2" w14:textId="77777777" w:rsidR="0077655E" w:rsidRDefault="000F626D" w:rsidP="00761F54">
            <w:pPr>
              <w:pStyle w:val="NormalWeb"/>
              <w:rPr>
                <w:rFonts w:ascii="Arial" w:hAnsi="Arial" w:cs="Arial"/>
                <w:color w:val="000000"/>
                <w:sz w:val="22"/>
                <w:szCs w:val="22"/>
              </w:rPr>
            </w:pPr>
            <w:r w:rsidRPr="000F626D">
              <w:rPr>
                <w:rFonts w:ascii="Arial" w:hAnsi="Arial" w:cs="Arial"/>
                <w:noProof/>
                <w:color w:val="000000"/>
                <w:sz w:val="22"/>
                <w:szCs w:val="22"/>
              </w:rPr>
              <w:drawing>
                <wp:inline distT="0" distB="0" distL="0" distR="0" wp14:anchorId="3519F5A4" wp14:editId="317F0F9C">
                  <wp:extent cx="4693534" cy="960356"/>
                  <wp:effectExtent l="0" t="0" r="0" b="0"/>
                  <wp:docPr id="2078131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31662" name=""/>
                          <pic:cNvPicPr/>
                        </pic:nvPicPr>
                        <pic:blipFill>
                          <a:blip r:embed="rId10"/>
                          <a:stretch>
                            <a:fillRect/>
                          </a:stretch>
                        </pic:blipFill>
                        <pic:spPr>
                          <a:xfrm>
                            <a:off x="0" y="0"/>
                            <a:ext cx="4715874" cy="964927"/>
                          </a:xfrm>
                          <a:prstGeom prst="rect">
                            <a:avLst/>
                          </a:prstGeom>
                        </pic:spPr>
                      </pic:pic>
                    </a:graphicData>
                  </a:graphic>
                </wp:inline>
              </w:drawing>
            </w:r>
          </w:p>
          <w:p w14:paraId="46DE4225" w14:textId="77777777" w:rsidR="00E66558" w:rsidRDefault="0077655E" w:rsidP="00761F54">
            <w:pPr>
              <w:pStyle w:val="NormalWeb"/>
              <w:rPr>
                <w:rFonts w:ascii="Arial" w:hAnsi="Arial" w:cs="Arial"/>
                <w:color w:val="000000"/>
                <w:sz w:val="22"/>
                <w:szCs w:val="22"/>
              </w:rPr>
            </w:pPr>
            <w:r w:rsidRPr="0077655E">
              <w:rPr>
                <w:rFonts w:ascii="Arial" w:hAnsi="Arial" w:cs="Arial"/>
                <w:noProof/>
                <w:color w:val="000000"/>
                <w:sz w:val="22"/>
                <w:szCs w:val="22"/>
              </w:rPr>
              <w:drawing>
                <wp:inline distT="0" distB="0" distL="0" distR="0" wp14:anchorId="2A8B22CC" wp14:editId="21A6D0FB">
                  <wp:extent cx="4641448" cy="1474647"/>
                  <wp:effectExtent l="0" t="0" r="6985" b="0"/>
                  <wp:docPr id="433198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98357" name=""/>
                          <pic:cNvPicPr/>
                        </pic:nvPicPr>
                        <pic:blipFill>
                          <a:blip r:embed="rId11"/>
                          <a:stretch>
                            <a:fillRect/>
                          </a:stretch>
                        </pic:blipFill>
                        <pic:spPr>
                          <a:xfrm>
                            <a:off x="0" y="0"/>
                            <a:ext cx="4652994" cy="1478315"/>
                          </a:xfrm>
                          <a:prstGeom prst="rect">
                            <a:avLst/>
                          </a:prstGeom>
                        </pic:spPr>
                      </pic:pic>
                    </a:graphicData>
                  </a:graphic>
                </wp:inline>
              </w:drawing>
            </w:r>
            <w:r w:rsidR="00676C17" w:rsidRPr="00676C17">
              <w:rPr>
                <w:rFonts w:ascii="Arial" w:hAnsi="Arial" w:cs="Arial"/>
                <w:color w:val="000000"/>
                <w:sz w:val="22"/>
                <w:szCs w:val="22"/>
              </w:rPr>
              <w:t xml:space="preserve"> </w:t>
            </w:r>
          </w:p>
          <w:p w14:paraId="2A7D54E9" w14:textId="783033E5" w:rsidR="00151D68" w:rsidRPr="00151D68" w:rsidRDefault="00151D68" w:rsidP="00151D68">
            <w:pPr>
              <w:pStyle w:val="NormalWeb"/>
              <w:rPr>
                <w:rFonts w:ascii="Arial" w:hAnsi="Arial" w:cs="Arial"/>
                <w:color w:val="000000"/>
                <w:sz w:val="22"/>
                <w:szCs w:val="22"/>
              </w:rPr>
            </w:pPr>
            <w:r w:rsidRPr="00151D68">
              <w:rPr>
                <w:rFonts w:ascii="Arial" w:hAnsi="Arial" w:cs="Arial"/>
                <w:noProof/>
                <w:color w:val="000000"/>
                <w:sz w:val="22"/>
                <w:szCs w:val="22"/>
              </w:rPr>
              <w:lastRenderedPageBreak/>
              <w:drawing>
                <wp:inline distT="0" distB="0" distL="0" distR="0" wp14:anchorId="67AC38F0" wp14:editId="4CA8CD6B">
                  <wp:extent cx="4947727" cy="1531836"/>
                  <wp:effectExtent l="0" t="0" r="5715" b="0"/>
                  <wp:docPr id="2110935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35202" name=""/>
                          <pic:cNvPicPr/>
                        </pic:nvPicPr>
                        <pic:blipFill>
                          <a:blip r:embed="rId12"/>
                          <a:stretch>
                            <a:fillRect/>
                          </a:stretch>
                        </pic:blipFill>
                        <pic:spPr>
                          <a:xfrm>
                            <a:off x="0" y="0"/>
                            <a:ext cx="4960002" cy="1535637"/>
                          </a:xfrm>
                          <a:prstGeom prst="rect">
                            <a:avLst/>
                          </a:prstGeom>
                        </pic:spPr>
                      </pic:pic>
                    </a:graphicData>
                  </a:graphic>
                </wp:inline>
              </w:drawing>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p w14:paraId="66B9975A" w14:textId="77777777" w:rsidR="000E5FEB" w:rsidRDefault="000E5FEB" w:rsidP="00AA355B"/>
    <w:p w14:paraId="35779A9A" w14:textId="77777777" w:rsidR="000E5FEB" w:rsidRDefault="000E5FEB" w:rsidP="00AA355B"/>
    <w:p w14:paraId="778D4FE2" w14:textId="77777777" w:rsidR="000E5FEB" w:rsidRDefault="000E5FEB" w:rsidP="00AA355B"/>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2670D84" w:rsidR="00E66558" w:rsidRDefault="009E149B" w:rsidP="009E149B">
            <w:pPr>
              <w:pStyle w:val="TableRowCentered"/>
              <w:tabs>
                <w:tab w:val="center" w:pos="3896"/>
              </w:tabs>
              <w:ind w:left="0"/>
              <w:jc w:val="left"/>
            </w:pPr>
            <w:r>
              <w:t>School has academized (September 2023) with entirely new leadership and teaching staff; partial consistency within support staff</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6DD30C3" w:rsidR="00E66558" w:rsidRDefault="009E149B">
            <w:pPr>
              <w:pStyle w:val="TableRowCentered"/>
              <w:jc w:val="left"/>
              <w:rPr>
                <w:sz w:val="22"/>
                <w:szCs w:val="22"/>
              </w:rPr>
            </w:pPr>
            <w:r>
              <w:t>Some children’s behaviour for learning shows that they are not yet ready to engage fully with curriculum</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EC5D4C8" w:rsidR="00E66558" w:rsidRDefault="009E149B">
            <w:pPr>
              <w:pStyle w:val="TableRowCentered"/>
              <w:jc w:val="left"/>
              <w:rPr>
                <w:sz w:val="22"/>
                <w:szCs w:val="22"/>
              </w:rPr>
            </w:pPr>
            <w:r>
              <w:rPr>
                <w:sz w:val="22"/>
                <w:szCs w:val="22"/>
              </w:rPr>
              <w:t xml:space="preserve">Record keeping and </w:t>
            </w:r>
            <w:r w:rsidR="008C61DE">
              <w:rPr>
                <w:sz w:val="22"/>
                <w:szCs w:val="22"/>
              </w:rPr>
              <w:t xml:space="preserve">accuracy of pupil premium </w:t>
            </w:r>
            <w:r w:rsidR="00BB0C40">
              <w:rPr>
                <w:sz w:val="22"/>
                <w:szCs w:val="22"/>
              </w:rPr>
              <w:t xml:space="preserve">register prior to academisation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B3646CE" w:rsidR="00BB0C40" w:rsidRDefault="00BB0C40" w:rsidP="00BB0C40">
            <w:pPr>
              <w:pStyle w:val="TableRowCentered"/>
              <w:ind w:left="0"/>
              <w:jc w:val="left"/>
              <w:rPr>
                <w:iCs/>
                <w:sz w:val="22"/>
              </w:rPr>
            </w:pPr>
            <w:r>
              <w:rPr>
                <w:iCs/>
                <w:sz w:val="22"/>
              </w:rPr>
              <w:t xml:space="preserve">Tracking of academic attainment prior to academisation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487C0B1" w:rsidR="00E66558" w:rsidRDefault="00BB0C40">
            <w:pPr>
              <w:pStyle w:val="TableRowCentered"/>
              <w:jc w:val="left"/>
              <w:rPr>
                <w:iCs/>
                <w:sz w:val="22"/>
              </w:rPr>
            </w:pPr>
            <w:r>
              <w:rPr>
                <w:iCs/>
                <w:sz w:val="22"/>
              </w:rPr>
              <w:t xml:space="preserve">Academic outcomes and teaching/learning prior to academisation </w:t>
            </w:r>
          </w:p>
        </w:tc>
      </w:tr>
      <w:tr w:rsidR="00091AC4" w14:paraId="5E00661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5EE9A" w14:textId="50591663" w:rsidR="00091AC4" w:rsidRDefault="00091AC4">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522E" w14:textId="023CE7A2" w:rsidR="00091AC4" w:rsidRDefault="00091AC4">
            <w:pPr>
              <w:pStyle w:val="TableRowCentered"/>
              <w:jc w:val="left"/>
              <w:rPr>
                <w:iCs/>
                <w:sz w:val="22"/>
              </w:rPr>
            </w:pPr>
            <w:r>
              <w:rPr>
                <w:iCs/>
                <w:sz w:val="22"/>
              </w:rPr>
              <w:t>Engagement of some parents/carers is inconsistent</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D176E8" w14:paraId="28F96DF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E1D3B" w14:textId="77777777" w:rsidR="00D176E8" w:rsidRDefault="00D176E8">
            <w:pPr>
              <w:pStyle w:val="TableRow"/>
              <w:rPr>
                <w:color w:val="000000"/>
                <w:sz w:val="27"/>
                <w:szCs w:val="27"/>
              </w:rPr>
            </w:pPr>
            <w:r>
              <w:rPr>
                <w:color w:val="000000"/>
                <w:sz w:val="27"/>
                <w:szCs w:val="27"/>
              </w:rPr>
              <w:t>Ensure there is an accurate register of children entitled to PP or Service Premium</w:t>
            </w:r>
          </w:p>
          <w:p w14:paraId="5C0DA926" w14:textId="5EC0E82F" w:rsidR="000B152E" w:rsidRDefault="000B152E">
            <w:pPr>
              <w:pStyle w:val="TableRow"/>
              <w:rPr>
                <w:color w:val="000000"/>
                <w:sz w:val="27"/>
                <w:szCs w:val="27"/>
              </w:rPr>
            </w:pPr>
            <w:r>
              <w:rPr>
                <w:color w:val="000000"/>
                <w:sz w:val="27"/>
                <w:szCs w:val="27"/>
              </w:rPr>
              <w:lastRenderedPageBreak/>
              <w:t xml:space="preserve">Ensure that </w:t>
            </w:r>
            <w:r w:rsidR="00560F5C">
              <w:rPr>
                <w:color w:val="000000"/>
                <w:sz w:val="27"/>
                <w:szCs w:val="27"/>
              </w:rPr>
              <w:t xml:space="preserve">there is a clear strategy for support of children in receipt of Pupil Premium and Service Premium funding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4A8F" w14:textId="77777777" w:rsidR="00D176E8" w:rsidRDefault="00D176E8">
            <w:pPr>
              <w:pStyle w:val="TableRowCentered"/>
              <w:jc w:val="left"/>
              <w:rPr>
                <w:sz w:val="22"/>
                <w:szCs w:val="22"/>
              </w:rPr>
            </w:pPr>
            <w:r>
              <w:rPr>
                <w:sz w:val="22"/>
                <w:szCs w:val="22"/>
              </w:rPr>
              <w:lastRenderedPageBreak/>
              <w:t xml:space="preserve">PP register and service premium register will be accurate and representative of the school population </w:t>
            </w:r>
          </w:p>
          <w:p w14:paraId="4BC45890" w14:textId="77777777" w:rsidR="00560F5C" w:rsidRDefault="00B01755">
            <w:pPr>
              <w:pStyle w:val="TableRowCentered"/>
              <w:jc w:val="left"/>
              <w:rPr>
                <w:sz w:val="22"/>
                <w:szCs w:val="22"/>
              </w:rPr>
            </w:pPr>
            <w:r>
              <w:rPr>
                <w:sz w:val="22"/>
                <w:szCs w:val="22"/>
              </w:rPr>
              <w:lastRenderedPageBreak/>
              <w:t xml:space="preserve">PP strategy will be published annually </w:t>
            </w:r>
          </w:p>
          <w:p w14:paraId="131F0B19" w14:textId="5E3B517F" w:rsidR="00B01755" w:rsidRDefault="00B01755">
            <w:pPr>
              <w:pStyle w:val="TableRowCentered"/>
              <w:jc w:val="left"/>
              <w:rPr>
                <w:sz w:val="22"/>
                <w:szCs w:val="22"/>
              </w:rPr>
            </w:pPr>
            <w:r>
              <w:rPr>
                <w:sz w:val="22"/>
                <w:szCs w:val="22"/>
              </w:rPr>
              <w:t xml:space="preserve">Service premium FAQ sheet to be published and shared </w:t>
            </w:r>
            <w:r w:rsidR="00D4746E">
              <w:rPr>
                <w:sz w:val="22"/>
                <w:szCs w:val="22"/>
              </w:rPr>
              <w:t>on Barracks</w:t>
            </w:r>
            <w:r w:rsidR="00AE4D17">
              <w:rPr>
                <w:sz w:val="22"/>
                <w:szCs w:val="22"/>
              </w:rPr>
              <w:t xml:space="preserve"> and with school promotional materials </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C384CA6" w:rsidR="00E66558" w:rsidRDefault="00D176E8">
            <w:pPr>
              <w:pStyle w:val="TableRow"/>
            </w:pPr>
            <w:r>
              <w:rPr>
                <w:color w:val="000000"/>
                <w:sz w:val="27"/>
                <w:szCs w:val="27"/>
              </w:rPr>
              <w:lastRenderedPageBreak/>
              <w:t xml:space="preserve">Implement a consistent, effective and therapeutic behaviour approach to ensure learning for all through the training of all staff in </w:t>
            </w:r>
            <w:r w:rsidR="00FF5598">
              <w:rPr>
                <w:color w:val="000000"/>
                <w:sz w:val="27"/>
                <w:szCs w:val="27"/>
              </w:rPr>
              <w:t>Therapeutic Thinking</w:t>
            </w:r>
            <w:r>
              <w:rPr>
                <w:color w:val="000000"/>
                <w:sz w:val="27"/>
                <w:szCs w:val="27"/>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9CC11" w14:textId="32662A08" w:rsidR="00E66558" w:rsidRDefault="00D176E8" w:rsidP="00D176E8">
            <w:pPr>
              <w:pStyle w:val="TableRowCentered"/>
              <w:numPr>
                <w:ilvl w:val="0"/>
                <w:numId w:val="15"/>
              </w:numPr>
              <w:jc w:val="left"/>
              <w:rPr>
                <w:sz w:val="22"/>
                <w:szCs w:val="22"/>
              </w:rPr>
            </w:pPr>
            <w:r>
              <w:rPr>
                <w:sz w:val="22"/>
                <w:szCs w:val="22"/>
              </w:rPr>
              <w:t>Staff will receive training on therapeutic behaviour approach (December 2023)</w:t>
            </w:r>
            <w:r w:rsidR="00833FC1">
              <w:rPr>
                <w:sz w:val="22"/>
                <w:szCs w:val="22"/>
              </w:rPr>
              <w:t xml:space="preserve"> with top-ups planned across year</w:t>
            </w:r>
            <w:r w:rsidR="00924480">
              <w:rPr>
                <w:sz w:val="22"/>
                <w:szCs w:val="22"/>
              </w:rPr>
              <w:t xml:space="preserve">; new staff receive training on therapeutic </w:t>
            </w:r>
            <w:proofErr w:type="spellStart"/>
            <w:r w:rsidR="00924480">
              <w:rPr>
                <w:sz w:val="22"/>
                <w:szCs w:val="22"/>
              </w:rPr>
              <w:t>beahviour</w:t>
            </w:r>
            <w:proofErr w:type="spellEnd"/>
            <w:r w:rsidR="00924480">
              <w:rPr>
                <w:sz w:val="22"/>
                <w:szCs w:val="22"/>
              </w:rPr>
              <w:t xml:space="preserve"> approach when hired </w:t>
            </w:r>
            <w:r w:rsidR="00833FC1">
              <w:rPr>
                <w:sz w:val="22"/>
                <w:szCs w:val="22"/>
              </w:rPr>
              <w:t xml:space="preserve"> </w:t>
            </w:r>
          </w:p>
          <w:p w14:paraId="7CAD11DC" w14:textId="1918F1CF" w:rsidR="00833FC1" w:rsidRDefault="00833FC1" w:rsidP="00D176E8">
            <w:pPr>
              <w:pStyle w:val="TableRowCentered"/>
              <w:numPr>
                <w:ilvl w:val="0"/>
                <w:numId w:val="15"/>
              </w:numPr>
              <w:jc w:val="left"/>
              <w:rPr>
                <w:sz w:val="22"/>
                <w:szCs w:val="22"/>
              </w:rPr>
            </w:pPr>
            <w:r>
              <w:rPr>
                <w:sz w:val="22"/>
                <w:szCs w:val="22"/>
              </w:rPr>
              <w:t xml:space="preserve">Consistency in behaviour management will be evident across the school </w:t>
            </w:r>
          </w:p>
          <w:p w14:paraId="05131E4E" w14:textId="77777777" w:rsidR="00877FD1" w:rsidRPr="00877FD1" w:rsidRDefault="00833FC1" w:rsidP="00D176E8">
            <w:pPr>
              <w:pStyle w:val="TableRowCentered"/>
              <w:numPr>
                <w:ilvl w:val="0"/>
                <w:numId w:val="15"/>
              </w:numPr>
              <w:jc w:val="left"/>
              <w:rPr>
                <w:sz w:val="22"/>
                <w:szCs w:val="22"/>
              </w:rPr>
            </w:pPr>
            <w:r>
              <w:rPr>
                <w:color w:val="000000"/>
                <w:sz w:val="27"/>
                <w:szCs w:val="27"/>
              </w:rPr>
              <w:t>Consistent classroom routines and effective classroom management</w:t>
            </w:r>
            <w:r w:rsidR="00924480">
              <w:rPr>
                <w:color w:val="000000"/>
                <w:sz w:val="27"/>
                <w:szCs w:val="27"/>
              </w:rPr>
              <w:t xml:space="preserve"> are established</w:t>
            </w:r>
            <w:r>
              <w:rPr>
                <w:color w:val="000000"/>
                <w:sz w:val="27"/>
                <w:szCs w:val="27"/>
              </w:rPr>
              <w:t>.</w:t>
            </w:r>
          </w:p>
          <w:p w14:paraId="41149F6C" w14:textId="77777777" w:rsidR="00AE4D17" w:rsidRPr="00AE4D17" w:rsidRDefault="00877FD1" w:rsidP="00D176E8">
            <w:pPr>
              <w:pStyle w:val="TableRowCentered"/>
              <w:numPr>
                <w:ilvl w:val="0"/>
                <w:numId w:val="15"/>
              </w:numPr>
              <w:jc w:val="left"/>
              <w:rPr>
                <w:sz w:val="22"/>
                <w:szCs w:val="22"/>
              </w:rPr>
            </w:pPr>
            <w:r>
              <w:rPr>
                <w:color w:val="000000"/>
                <w:sz w:val="27"/>
                <w:szCs w:val="27"/>
              </w:rPr>
              <w:t xml:space="preserve">Behaviour expectations are consistent across the whole school </w:t>
            </w:r>
          </w:p>
          <w:p w14:paraId="2F6E8CFF" w14:textId="77777777" w:rsidR="00D176E8" w:rsidRDefault="00C308B4" w:rsidP="00D176E8">
            <w:pPr>
              <w:pStyle w:val="TableRowCentered"/>
              <w:numPr>
                <w:ilvl w:val="0"/>
                <w:numId w:val="15"/>
              </w:numPr>
              <w:jc w:val="left"/>
              <w:rPr>
                <w:sz w:val="22"/>
                <w:szCs w:val="22"/>
              </w:rPr>
            </w:pPr>
            <w:r>
              <w:rPr>
                <w:sz w:val="22"/>
                <w:szCs w:val="22"/>
              </w:rPr>
              <w:t xml:space="preserve">Stakeholders are confident in the </w:t>
            </w:r>
            <w:r w:rsidR="00773C8C">
              <w:rPr>
                <w:sz w:val="22"/>
                <w:szCs w:val="22"/>
              </w:rPr>
              <w:t xml:space="preserve">implementation of the school’s behaviour policy </w:t>
            </w:r>
          </w:p>
          <w:p w14:paraId="1BA14853" w14:textId="77777777" w:rsidR="00773C8C" w:rsidRDefault="00773C8C" w:rsidP="00D176E8">
            <w:pPr>
              <w:pStyle w:val="TableRowCentered"/>
              <w:numPr>
                <w:ilvl w:val="0"/>
                <w:numId w:val="15"/>
              </w:numPr>
              <w:jc w:val="left"/>
              <w:rPr>
                <w:sz w:val="22"/>
                <w:szCs w:val="22"/>
              </w:rPr>
            </w:pPr>
            <w:r>
              <w:rPr>
                <w:sz w:val="22"/>
                <w:szCs w:val="22"/>
              </w:rPr>
              <w:t xml:space="preserve">Where pupils need additional support, individualised behaviour plans are established and reviewed </w:t>
            </w:r>
          </w:p>
          <w:p w14:paraId="2A7D5505" w14:textId="01E01E92" w:rsidR="009901AD" w:rsidRDefault="001B1E94" w:rsidP="00D176E8">
            <w:pPr>
              <w:pStyle w:val="TableRowCentered"/>
              <w:numPr>
                <w:ilvl w:val="0"/>
                <w:numId w:val="15"/>
              </w:numPr>
              <w:jc w:val="left"/>
              <w:rPr>
                <w:sz w:val="22"/>
                <w:szCs w:val="22"/>
              </w:rPr>
            </w:pPr>
            <w:r>
              <w:rPr>
                <w:sz w:val="22"/>
                <w:szCs w:val="22"/>
              </w:rPr>
              <w:t xml:space="preserve">Where pupils require additional support, external services are engaged </w:t>
            </w:r>
            <w:proofErr w:type="gramStart"/>
            <w:r>
              <w:rPr>
                <w:sz w:val="22"/>
                <w:szCs w:val="22"/>
              </w:rPr>
              <w:t>with</w:t>
            </w:r>
            <w:proofErr w:type="gramEnd"/>
            <w:r>
              <w:rPr>
                <w:sz w:val="22"/>
                <w:szCs w:val="22"/>
              </w:rPr>
              <w:t xml:space="preserve"> and targeted interventions are delivered in a response-to-need model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134EDB8" w:rsidR="00E66558" w:rsidRPr="00676C17" w:rsidRDefault="00D176E8" w:rsidP="00D176E8">
            <w:pPr>
              <w:pStyle w:val="NormalWeb"/>
              <w:rPr>
                <w:rFonts w:ascii="Arial" w:hAnsi="Arial" w:cs="Arial"/>
                <w:color w:val="000000"/>
              </w:rPr>
            </w:pPr>
            <w:r w:rsidRPr="00676C17">
              <w:rPr>
                <w:rFonts w:ascii="Arial" w:hAnsi="Arial" w:cs="Arial"/>
                <w:color w:val="000000"/>
              </w:rPr>
              <w:t>There is consistency in approach to planning, delivery and expectations in teaching and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45388" w14:textId="57A4B3BE" w:rsidR="00E66558" w:rsidRPr="00676C17" w:rsidRDefault="00170E5C" w:rsidP="00170E5C">
            <w:pPr>
              <w:pStyle w:val="NormalWeb"/>
              <w:rPr>
                <w:rFonts w:ascii="Arial" w:hAnsi="Arial" w:cs="Arial"/>
              </w:rPr>
            </w:pPr>
            <w:r w:rsidRPr="00676C17">
              <w:rPr>
                <w:rFonts w:ascii="Arial" w:hAnsi="Arial" w:cs="Arial"/>
                <w:color w:val="000000"/>
              </w:rPr>
              <w:t xml:space="preserve">Staff are trained in delivery of the curriculum and supported through regular developmental work; </w:t>
            </w:r>
            <w:r w:rsidRPr="00676C17">
              <w:rPr>
                <w:rFonts w:ascii="Arial" w:hAnsi="Arial" w:cs="Arial"/>
              </w:rPr>
              <w:t xml:space="preserve">Training on use of The Write Stuff in English (Jane Considine) across the whole school (November 2023) </w:t>
            </w:r>
          </w:p>
          <w:p w14:paraId="13D670FB" w14:textId="77777777" w:rsidR="00170E5C" w:rsidRPr="00676C17" w:rsidRDefault="00170E5C" w:rsidP="00170E5C">
            <w:pPr>
              <w:pStyle w:val="NormalWeb"/>
              <w:rPr>
                <w:rFonts w:ascii="Arial" w:hAnsi="Arial" w:cs="Arial"/>
                <w:color w:val="000000"/>
              </w:rPr>
            </w:pPr>
            <w:r w:rsidRPr="00676C17">
              <w:rPr>
                <w:rFonts w:ascii="Arial" w:hAnsi="Arial" w:cs="Arial"/>
                <w:color w:val="000000"/>
              </w:rPr>
              <w:t>Use assessment schedule (see assessment timetable) to include reading, writing, mathematics, foundation subjects, GL NGRT, NGST and Progress Tests</w:t>
            </w:r>
          </w:p>
          <w:p w14:paraId="684D19AF" w14:textId="77777777" w:rsidR="00170E5C" w:rsidRDefault="00170E5C" w:rsidP="00170E5C">
            <w:pPr>
              <w:pStyle w:val="NormalWeb"/>
              <w:rPr>
                <w:rFonts w:ascii="Arial" w:hAnsi="Arial" w:cs="Arial"/>
                <w:color w:val="000000"/>
              </w:rPr>
            </w:pPr>
            <w:r w:rsidRPr="00676C17">
              <w:rPr>
                <w:rFonts w:ascii="Arial" w:hAnsi="Arial" w:cs="Arial"/>
                <w:color w:val="000000"/>
              </w:rPr>
              <w:t xml:space="preserve">High quality, targeted interventions are in place to support closing the gaps and identified barriers </w:t>
            </w:r>
          </w:p>
          <w:p w14:paraId="2A7D5508" w14:textId="726F7869" w:rsidR="0070340D" w:rsidRPr="00676C17" w:rsidRDefault="0070340D" w:rsidP="00170E5C">
            <w:pPr>
              <w:pStyle w:val="NormalWeb"/>
              <w:rPr>
                <w:rFonts w:ascii="Arial" w:hAnsi="Arial" w:cs="Arial"/>
              </w:rPr>
            </w:pPr>
            <w:r>
              <w:rPr>
                <w:rFonts w:ascii="Arial" w:hAnsi="Arial" w:cs="Arial"/>
              </w:rPr>
              <w:t xml:space="preserve">Interventions are informed by </w:t>
            </w:r>
            <w:r w:rsidR="00A369BE">
              <w:rPr>
                <w:rFonts w:ascii="Arial" w:hAnsi="Arial" w:cs="Arial"/>
              </w:rPr>
              <w:t xml:space="preserve">interrogation and analysis of quantitative data, gained through class based and specialised assessments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1E646BF" w:rsidR="00E66558" w:rsidRPr="00676C17" w:rsidRDefault="00D176E8">
            <w:pPr>
              <w:pStyle w:val="TableRow"/>
              <w:rPr>
                <w:rFonts w:cs="Arial"/>
                <w:sz w:val="22"/>
                <w:szCs w:val="22"/>
              </w:rPr>
            </w:pPr>
            <w:r w:rsidRPr="00676C17">
              <w:rPr>
                <w:rFonts w:cs="Arial"/>
                <w:color w:val="000000"/>
                <w:sz w:val="27"/>
                <w:szCs w:val="27"/>
              </w:rPr>
              <w:t xml:space="preserve">Data is interrogated to identify gaps and support is given to pupils, where needed to ensure progress in </w:t>
            </w:r>
            <w:r w:rsidRPr="00676C17">
              <w:rPr>
                <w:rFonts w:cs="Arial"/>
                <w:color w:val="000000"/>
                <w:sz w:val="27"/>
                <w:szCs w:val="27"/>
              </w:rPr>
              <w:lastRenderedPageBreak/>
              <w:t>learning is made and outcomes in reading, writing and maths improve.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6FC3C" w14:textId="4231856D" w:rsidR="00170E5C" w:rsidRPr="00676C17" w:rsidRDefault="00170E5C" w:rsidP="00170E5C">
            <w:pPr>
              <w:pStyle w:val="NormalWeb"/>
              <w:rPr>
                <w:rFonts w:ascii="Arial" w:hAnsi="Arial" w:cs="Arial"/>
                <w:color w:val="000000"/>
                <w:sz w:val="27"/>
                <w:szCs w:val="27"/>
              </w:rPr>
            </w:pPr>
            <w:r w:rsidRPr="00676C17">
              <w:rPr>
                <w:rFonts w:ascii="Arial" w:hAnsi="Arial" w:cs="Arial"/>
                <w:color w:val="000000"/>
                <w:sz w:val="27"/>
                <w:szCs w:val="27"/>
              </w:rPr>
              <w:lastRenderedPageBreak/>
              <w:t xml:space="preserve">Use assessment schedule (see assessment timetable) to include reading, writing, mathematics, foundation </w:t>
            </w:r>
            <w:r w:rsidRPr="00676C17">
              <w:rPr>
                <w:rFonts w:ascii="Arial" w:hAnsi="Arial" w:cs="Arial"/>
                <w:color w:val="000000"/>
                <w:sz w:val="27"/>
                <w:szCs w:val="27"/>
              </w:rPr>
              <w:lastRenderedPageBreak/>
              <w:t>subjects, GL NGRT, NGST and Progress Tests</w:t>
            </w:r>
          </w:p>
          <w:p w14:paraId="0051AC23" w14:textId="77777777" w:rsidR="00E66558" w:rsidRDefault="00170E5C" w:rsidP="00170E5C">
            <w:pPr>
              <w:pStyle w:val="NormalWeb"/>
              <w:rPr>
                <w:rFonts w:ascii="Arial" w:hAnsi="Arial" w:cs="Arial"/>
                <w:color w:val="000000"/>
                <w:sz w:val="27"/>
                <w:szCs w:val="27"/>
              </w:rPr>
            </w:pPr>
            <w:r w:rsidRPr="00676C17">
              <w:rPr>
                <w:rFonts w:ascii="Arial" w:hAnsi="Arial" w:cs="Arial"/>
                <w:color w:val="000000"/>
                <w:sz w:val="27"/>
                <w:szCs w:val="27"/>
              </w:rPr>
              <w:t>Pupil progress meetings are held to enable teachers and leaders to ensure support is directed and targeted at the point of need</w:t>
            </w:r>
          </w:p>
          <w:p w14:paraId="2A7D550B" w14:textId="7AE29B11" w:rsidR="00F67F53" w:rsidRPr="00676C17" w:rsidRDefault="00F67F53" w:rsidP="00170E5C">
            <w:pPr>
              <w:pStyle w:val="NormalWeb"/>
              <w:rPr>
                <w:rFonts w:ascii="Arial" w:hAnsi="Arial" w:cs="Arial"/>
                <w:sz w:val="22"/>
                <w:szCs w:val="22"/>
              </w:rPr>
            </w:pPr>
            <w:r>
              <w:rPr>
                <w:rFonts w:ascii="Arial" w:hAnsi="Arial" w:cs="Arial"/>
                <w:sz w:val="22"/>
                <w:szCs w:val="22"/>
              </w:rPr>
              <w:t xml:space="preserve">Trained staff utilise specialised assessments </w:t>
            </w:r>
            <w:proofErr w:type="gramStart"/>
            <w:r>
              <w:rPr>
                <w:rFonts w:ascii="Arial" w:hAnsi="Arial" w:cs="Arial"/>
                <w:sz w:val="22"/>
                <w:szCs w:val="22"/>
              </w:rPr>
              <w:t>in order to</w:t>
            </w:r>
            <w:proofErr w:type="gramEnd"/>
            <w:r>
              <w:rPr>
                <w:rFonts w:ascii="Arial" w:hAnsi="Arial" w:cs="Arial"/>
                <w:sz w:val="22"/>
                <w:szCs w:val="22"/>
              </w:rPr>
              <w:t xml:space="preserve"> identify where pupils have additional needs </w:t>
            </w:r>
            <w:r w:rsidR="00A83F12">
              <w:rPr>
                <w:rFonts w:ascii="Arial" w:hAnsi="Arial" w:cs="Arial"/>
                <w:sz w:val="22"/>
                <w:szCs w:val="22"/>
              </w:rPr>
              <w:t xml:space="preserve">or barriers to learning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6683316" w:rsidR="00E66558" w:rsidRPr="00676C17" w:rsidRDefault="00D176E8" w:rsidP="00D176E8">
            <w:pPr>
              <w:pStyle w:val="NormalWeb"/>
              <w:rPr>
                <w:rFonts w:ascii="Arial" w:hAnsi="Arial" w:cs="Arial"/>
              </w:rPr>
            </w:pPr>
            <w:r w:rsidRPr="00676C17">
              <w:rPr>
                <w:rFonts w:ascii="Arial" w:hAnsi="Arial" w:cs="Arial"/>
                <w:color w:val="000000"/>
              </w:rPr>
              <w:lastRenderedPageBreak/>
              <w:t>Improve communication and engagement with parents to ensure all parents feel valued, supported as part of the school community and engaged in supporting their children’s learning and wellbeing.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AF940" w14:textId="77777777" w:rsidR="00170E5C" w:rsidRPr="00676C17" w:rsidRDefault="00170E5C" w:rsidP="00170E5C">
            <w:pPr>
              <w:pStyle w:val="NormalWeb"/>
              <w:rPr>
                <w:rFonts w:ascii="Arial" w:hAnsi="Arial" w:cs="Arial"/>
                <w:color w:val="000000"/>
              </w:rPr>
            </w:pPr>
            <w:r w:rsidRPr="00676C17">
              <w:rPr>
                <w:rFonts w:ascii="Arial" w:hAnsi="Arial" w:cs="Arial"/>
                <w:color w:val="000000"/>
              </w:rPr>
              <w:t>Develop effective community links.</w:t>
            </w:r>
          </w:p>
          <w:p w14:paraId="61B8D022" w14:textId="417497D9" w:rsidR="00170E5C" w:rsidRDefault="00170E5C" w:rsidP="00170E5C">
            <w:pPr>
              <w:pStyle w:val="NormalWeb"/>
              <w:rPr>
                <w:rFonts w:ascii="Arial" w:hAnsi="Arial" w:cs="Arial"/>
                <w:color w:val="000000"/>
              </w:rPr>
            </w:pPr>
            <w:r w:rsidRPr="00676C17">
              <w:rPr>
                <w:rFonts w:ascii="Arial" w:hAnsi="Arial" w:cs="Arial"/>
                <w:color w:val="000000"/>
              </w:rPr>
              <w:t>- work with Army Welfare Officer on Barracks</w:t>
            </w:r>
          </w:p>
          <w:p w14:paraId="564DDC28" w14:textId="2FFFE430" w:rsidR="00367FEB" w:rsidRDefault="00367FEB" w:rsidP="00170E5C">
            <w:pPr>
              <w:pStyle w:val="NormalWeb"/>
              <w:rPr>
                <w:rFonts w:ascii="Arial" w:hAnsi="Arial" w:cs="Arial"/>
                <w:color w:val="000000"/>
              </w:rPr>
            </w:pPr>
            <w:r>
              <w:rPr>
                <w:rFonts w:ascii="Arial" w:hAnsi="Arial" w:cs="Arial"/>
                <w:color w:val="000000"/>
              </w:rPr>
              <w:t>Attend Army Community groups</w:t>
            </w:r>
            <w:r w:rsidR="00444D94">
              <w:rPr>
                <w:rFonts w:ascii="Arial" w:hAnsi="Arial" w:cs="Arial"/>
                <w:color w:val="000000"/>
              </w:rPr>
              <w:t xml:space="preserve">/coffee </w:t>
            </w:r>
            <w:proofErr w:type="gramStart"/>
            <w:r w:rsidR="00444D94">
              <w:rPr>
                <w:rFonts w:ascii="Arial" w:hAnsi="Arial" w:cs="Arial"/>
                <w:color w:val="000000"/>
              </w:rPr>
              <w:t>mornings;</w:t>
            </w:r>
            <w:proofErr w:type="gramEnd"/>
            <w:r w:rsidR="00444D94">
              <w:rPr>
                <w:rFonts w:ascii="Arial" w:hAnsi="Arial" w:cs="Arial"/>
                <w:color w:val="000000"/>
              </w:rPr>
              <w:t xml:space="preserve"> Army community events </w:t>
            </w:r>
          </w:p>
          <w:p w14:paraId="203A0FBF" w14:textId="4624CA1F" w:rsidR="00444D94" w:rsidRDefault="00444D94" w:rsidP="00170E5C">
            <w:pPr>
              <w:pStyle w:val="NormalWeb"/>
              <w:rPr>
                <w:rFonts w:ascii="Arial" w:hAnsi="Arial" w:cs="Arial"/>
                <w:color w:val="000000"/>
              </w:rPr>
            </w:pPr>
            <w:r>
              <w:rPr>
                <w:rFonts w:ascii="Arial" w:hAnsi="Arial" w:cs="Arial"/>
                <w:color w:val="000000"/>
              </w:rPr>
              <w:t>Effect</w:t>
            </w:r>
            <w:r w:rsidR="002638EF">
              <w:rPr>
                <w:rFonts w:ascii="Arial" w:hAnsi="Arial" w:cs="Arial"/>
                <w:color w:val="000000"/>
              </w:rPr>
              <w:t xml:space="preserve">ive working relationships are established and grown with parents/ carers </w:t>
            </w:r>
          </w:p>
          <w:p w14:paraId="2A7D550E" w14:textId="69F9E169" w:rsidR="00E66558" w:rsidRPr="00676C17" w:rsidRDefault="002638EF" w:rsidP="002638EF">
            <w:pPr>
              <w:pStyle w:val="TableRowCentered"/>
              <w:ind w:left="0"/>
              <w:jc w:val="left"/>
              <w:rPr>
                <w:rFonts w:cs="Arial"/>
                <w:szCs w:val="24"/>
              </w:rPr>
            </w:pPr>
            <w:r>
              <w:rPr>
                <w:rFonts w:cs="Arial"/>
                <w:szCs w:val="24"/>
              </w:rPr>
              <w:t xml:space="preserve">Parents/carers </w:t>
            </w:r>
            <w:r w:rsidR="00F645A3">
              <w:rPr>
                <w:rFonts w:cs="Arial"/>
                <w:szCs w:val="24"/>
              </w:rPr>
              <w:t xml:space="preserve">engage with school community events and </w:t>
            </w:r>
            <w:proofErr w:type="gramStart"/>
            <w:r w:rsidR="00F645A3">
              <w:rPr>
                <w:rFonts w:cs="Arial"/>
                <w:szCs w:val="24"/>
              </w:rPr>
              <w:t>outreach;</w:t>
            </w:r>
            <w:proofErr w:type="gramEnd"/>
            <w:r w:rsidR="00F645A3">
              <w:rPr>
                <w:rFonts w:cs="Arial"/>
                <w:szCs w:val="24"/>
              </w:rPr>
              <w:t xml:space="preserve"> e.g. science visits, </w:t>
            </w:r>
            <w:r w:rsidR="001832F8">
              <w:rPr>
                <w:rFonts w:cs="Arial"/>
                <w:szCs w:val="24"/>
              </w:rPr>
              <w:t xml:space="preserve">coffee mornings, school events </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tbl>
      <w:tblPr>
        <w:tblW w:w="5000" w:type="pct"/>
        <w:tblCellMar>
          <w:left w:w="10" w:type="dxa"/>
          <w:right w:w="10" w:type="dxa"/>
        </w:tblCellMar>
        <w:tblLook w:val="04A0" w:firstRow="1" w:lastRow="0" w:firstColumn="1" w:lastColumn="0" w:noHBand="0" w:noVBand="1"/>
      </w:tblPr>
      <w:tblGrid>
        <w:gridCol w:w="1629"/>
        <w:gridCol w:w="6467"/>
        <w:gridCol w:w="1390"/>
      </w:tblGrid>
      <w:tr w:rsidR="00E66558" w14:paraId="2A7D5519" w14:textId="77777777" w:rsidTr="0083509C">
        <w:tc>
          <w:tcPr>
            <w:tcW w:w="162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646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39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rsidTr="0083509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92F47" w14:textId="79DF0140" w:rsidR="00E66558" w:rsidRDefault="001949F4">
            <w:pPr>
              <w:pStyle w:val="TableRow"/>
              <w:rPr>
                <w:i/>
                <w:sz w:val="22"/>
              </w:rPr>
            </w:pPr>
            <w:r>
              <w:rPr>
                <w:i/>
                <w:sz w:val="22"/>
              </w:rPr>
              <w:t xml:space="preserve">Developmental work delivered to support high quality teaching </w:t>
            </w:r>
            <w:r>
              <w:rPr>
                <w:i/>
                <w:sz w:val="22"/>
              </w:rPr>
              <w:lastRenderedPageBreak/>
              <w:t>across the school (DHT</w:t>
            </w:r>
            <w:r w:rsidR="002361EE">
              <w:rPr>
                <w:i/>
                <w:sz w:val="22"/>
              </w:rPr>
              <w:t xml:space="preserve"> and SENCO</w:t>
            </w:r>
            <w:r>
              <w:rPr>
                <w:i/>
                <w:sz w:val="22"/>
              </w:rPr>
              <w:t>)</w:t>
            </w:r>
          </w:p>
          <w:p w14:paraId="2A7D551E" w14:textId="4B210BB6" w:rsidR="00357139" w:rsidRPr="00357139" w:rsidRDefault="00357139" w:rsidP="00357139">
            <w:pPr>
              <w:rPr>
                <w:rFonts w:cs="Arial"/>
                <w:sz w:val="18"/>
                <w:szCs w:val="18"/>
              </w:rPr>
            </w:pPr>
            <w:r>
              <w:rPr>
                <w:rFonts w:cs="Arial"/>
                <w:sz w:val="18"/>
                <w:szCs w:val="18"/>
              </w:rPr>
              <w:t>DHT / developmental work</w:t>
            </w:r>
            <w:r w:rsidRPr="00E551E0">
              <w:rPr>
                <w:rFonts w:cs="Arial"/>
                <w:sz w:val="18"/>
                <w:szCs w:val="18"/>
              </w:rPr>
              <w:t xml:space="preserve"> time - around </w:t>
            </w:r>
            <w:r>
              <w:rPr>
                <w:rFonts w:cs="Arial"/>
                <w:sz w:val="18"/>
                <w:szCs w:val="18"/>
              </w:rPr>
              <w:t>2</w:t>
            </w:r>
            <w:r w:rsidRPr="00E551E0">
              <w:rPr>
                <w:rFonts w:cs="Arial"/>
                <w:sz w:val="18"/>
                <w:szCs w:val="18"/>
              </w:rPr>
              <w:t xml:space="preserve">hrs per week * average teacher hourly wage </w:t>
            </w:r>
            <w:r>
              <w:rPr>
                <w:rFonts w:cs="Arial"/>
                <w:sz w:val="18"/>
                <w:szCs w:val="18"/>
              </w:rPr>
              <w:t xml:space="preserve">with on-costs </w:t>
            </w:r>
            <w:r w:rsidRPr="00E551E0">
              <w:rPr>
                <w:rFonts w:cs="Arial"/>
                <w:sz w:val="18"/>
                <w:szCs w:val="18"/>
              </w:rPr>
              <w:t xml:space="preserve">£44.20 * 38 weeks in school </w:t>
            </w:r>
            <w:r>
              <w:rPr>
                <w:rFonts w:cs="Arial"/>
                <w:sz w:val="18"/>
                <w:szCs w:val="18"/>
              </w:rPr>
              <w:t>= £3359.20</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1F2873A" w:rsidR="00E66558" w:rsidRDefault="00617DF5">
            <w:pPr>
              <w:pStyle w:val="TableRowCentered"/>
              <w:jc w:val="left"/>
              <w:rPr>
                <w:sz w:val="22"/>
              </w:rPr>
            </w:pPr>
            <w:hyperlink r:id="rId13" w:history="1">
              <w:r w:rsidRPr="00101908">
                <w:rPr>
                  <w:rStyle w:val="Hyperlink"/>
                  <w:sz w:val="22"/>
                </w:rPr>
                <w:t>https://www.tandfonline.com/doi/abs/10.1080/19415257.2018.1529611</w:t>
              </w:r>
            </w:hyperlink>
            <w:r>
              <w:rPr>
                <w:sz w:val="22"/>
              </w:rPr>
              <w:t xml:space="preserve"> </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8354126" w:rsidR="00E66558" w:rsidRDefault="00091AC4">
            <w:pPr>
              <w:pStyle w:val="TableRowCentered"/>
              <w:jc w:val="left"/>
              <w:rPr>
                <w:sz w:val="22"/>
              </w:rPr>
            </w:pPr>
            <w:r>
              <w:rPr>
                <w:sz w:val="22"/>
              </w:rPr>
              <w:t xml:space="preserve">1, 4, 5 </w:t>
            </w:r>
          </w:p>
        </w:tc>
      </w:tr>
      <w:tr w:rsidR="001949F4" w14:paraId="34D7ED38" w14:textId="77777777" w:rsidTr="0083509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8F3C" w14:textId="40AAEA53" w:rsidR="001949F4" w:rsidRDefault="001949F4">
            <w:pPr>
              <w:pStyle w:val="TableRow"/>
              <w:rPr>
                <w:i/>
                <w:sz w:val="22"/>
              </w:rPr>
            </w:pP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E4F0" w14:textId="77777777" w:rsidR="001949F4" w:rsidRDefault="001949F4">
            <w:pPr>
              <w:pStyle w:val="TableRowCentered"/>
              <w:jc w:val="left"/>
              <w:rPr>
                <w:sz w:val="22"/>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793A5" w14:textId="77777777" w:rsidR="001949F4" w:rsidRDefault="001949F4">
            <w:pPr>
              <w:pStyle w:val="TableRowCentered"/>
              <w:jc w:val="left"/>
              <w:rPr>
                <w:sz w:val="22"/>
              </w:rPr>
            </w:pP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468E3812" w:rsidR="00E66558" w:rsidRDefault="00E66558"/>
    <w:tbl>
      <w:tblPr>
        <w:tblW w:w="5000" w:type="pct"/>
        <w:tblCellMar>
          <w:left w:w="10" w:type="dxa"/>
          <w:right w:w="10" w:type="dxa"/>
        </w:tblCellMar>
        <w:tblLook w:val="04A0" w:firstRow="1" w:lastRow="0" w:firstColumn="1" w:lastColumn="0" w:noHBand="0" w:noVBand="1"/>
      </w:tblPr>
      <w:tblGrid>
        <w:gridCol w:w="1840"/>
        <w:gridCol w:w="6175"/>
        <w:gridCol w:w="1471"/>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1949F4"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FC83C" w14:textId="77777777" w:rsidR="001949F4" w:rsidRDefault="001949F4" w:rsidP="001949F4">
            <w:pPr>
              <w:pStyle w:val="TableRow"/>
              <w:rPr>
                <w:i/>
                <w:sz w:val="22"/>
              </w:rPr>
            </w:pPr>
            <w:r>
              <w:rPr>
                <w:i/>
                <w:sz w:val="22"/>
              </w:rPr>
              <w:t xml:space="preserve">GL Assessment battery (NGRT, NGST, GL Progress Tests for English and Maths) to be completed across the school </w:t>
            </w:r>
          </w:p>
          <w:p w14:paraId="2A7D5529" w14:textId="65D263A5" w:rsidR="00357139" w:rsidRDefault="00F471BE" w:rsidP="001949F4">
            <w:pPr>
              <w:pStyle w:val="TableRow"/>
            </w:pPr>
            <w:r w:rsidRPr="00F471BE">
              <w:rPr>
                <w:highlight w:val="yellow"/>
              </w:rPr>
              <w:t>Budget £</w:t>
            </w:r>
            <w:r w:rsidR="00860040">
              <w:rPr>
                <w:highlight w:val="yellow"/>
              </w:rPr>
              <w:t>2</w:t>
            </w:r>
            <w:r w:rsidRPr="00F471BE">
              <w:rPr>
                <w:highlight w:val="yellow"/>
              </w:rPr>
              <w:t>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1404025F" w:rsidR="001949F4" w:rsidRDefault="00091AC4" w:rsidP="001949F4">
            <w:pPr>
              <w:pStyle w:val="TableRowCentered"/>
              <w:jc w:val="left"/>
              <w:rPr>
                <w:sz w:val="22"/>
              </w:rPr>
            </w:pPr>
            <w:hyperlink r:id="rId14" w:history="1">
              <w:r w:rsidRPr="00101908">
                <w:rPr>
                  <w:rStyle w:val="Hyperlink"/>
                  <w:sz w:val="22"/>
                </w:rPr>
                <w:t>https://committees.parliament.uk/writtenevidence/45954/html/</w:t>
              </w:r>
            </w:hyperlink>
            <w:r>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39EDBC6" w:rsidR="001949F4" w:rsidRDefault="00091AC4" w:rsidP="001949F4">
            <w:pPr>
              <w:pStyle w:val="TableRowCentered"/>
              <w:jc w:val="left"/>
              <w:rPr>
                <w:sz w:val="22"/>
              </w:rPr>
            </w:pPr>
            <w:r>
              <w:rPr>
                <w:sz w:val="22"/>
              </w:rPr>
              <w:t xml:space="preserve">1, 3, </w:t>
            </w:r>
            <w:proofErr w:type="gramStart"/>
            <w:r>
              <w:rPr>
                <w:sz w:val="22"/>
              </w:rPr>
              <w:t>4 ,</w:t>
            </w:r>
            <w:proofErr w:type="gramEnd"/>
            <w:r>
              <w:rPr>
                <w:sz w:val="22"/>
              </w:rPr>
              <w:t xml:space="preserve"> 5 </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692E2" w14:textId="77777777" w:rsidR="00E66558" w:rsidRDefault="001949F4">
            <w:pPr>
              <w:pStyle w:val="TableRow"/>
              <w:rPr>
                <w:i/>
                <w:sz w:val="22"/>
              </w:rPr>
            </w:pPr>
            <w:r>
              <w:rPr>
                <w:i/>
                <w:sz w:val="22"/>
              </w:rPr>
              <w:t xml:space="preserve">Specialised assessments to be completed for pupils whose standardised assessments highlight specific need (e.g. YARC, Sandwell, </w:t>
            </w:r>
            <w:proofErr w:type="spellStart"/>
            <w:r>
              <w:rPr>
                <w:i/>
                <w:sz w:val="22"/>
              </w:rPr>
              <w:t>PhAB</w:t>
            </w:r>
            <w:proofErr w:type="spellEnd"/>
            <w:r>
              <w:rPr>
                <w:i/>
                <w:sz w:val="22"/>
              </w:rPr>
              <w:t xml:space="preserve">) </w:t>
            </w:r>
          </w:p>
          <w:p w14:paraId="2A7D552D" w14:textId="43D902B6" w:rsidR="0018428C" w:rsidRDefault="0018428C">
            <w:pPr>
              <w:pStyle w:val="TableRow"/>
              <w:rPr>
                <w:i/>
                <w:sz w:val="22"/>
              </w:rPr>
            </w:pPr>
            <w:r>
              <w:rPr>
                <w:i/>
                <w:sz w:val="22"/>
              </w:rPr>
              <w:t>Budget £</w:t>
            </w:r>
            <w:r w:rsidR="00F471BE">
              <w:rPr>
                <w:i/>
                <w:sz w:val="22"/>
              </w:rPr>
              <w:t>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28CC643B" w:rsidR="00E66558" w:rsidRDefault="00091AC4">
            <w:pPr>
              <w:pStyle w:val="TableRowCentered"/>
              <w:jc w:val="left"/>
              <w:rPr>
                <w:sz w:val="22"/>
              </w:rPr>
            </w:pPr>
            <w:hyperlink r:id="rId15" w:history="1">
              <w:r w:rsidRPr="00101908">
                <w:rPr>
                  <w:rStyle w:val="Hyperlink"/>
                  <w:sz w:val="22"/>
                </w:rPr>
                <w:t>https://committees.parliament.uk/writtenevidence/45954/html/</w:t>
              </w:r>
            </w:hyperlink>
            <w:r>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FBD847B" w:rsidR="00E66558" w:rsidRDefault="00091AC4">
            <w:pPr>
              <w:pStyle w:val="TableRowCentered"/>
              <w:jc w:val="left"/>
              <w:rPr>
                <w:sz w:val="22"/>
              </w:rPr>
            </w:pPr>
            <w:r>
              <w:rPr>
                <w:sz w:val="22"/>
              </w:rPr>
              <w:t xml:space="preserve">1, 3, </w:t>
            </w:r>
            <w:proofErr w:type="gramStart"/>
            <w:r>
              <w:rPr>
                <w:sz w:val="22"/>
              </w:rPr>
              <w:t>4 ,</w:t>
            </w:r>
            <w:proofErr w:type="gramEnd"/>
            <w:r>
              <w:rPr>
                <w:sz w:val="22"/>
              </w:rPr>
              <w:t xml:space="preserve"> 5</w:t>
            </w:r>
          </w:p>
        </w:tc>
      </w:tr>
      <w:tr w:rsidR="001949F4" w14:paraId="2CB78AE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D07E5" w14:textId="77777777" w:rsidR="009F0341" w:rsidRPr="00E551E0" w:rsidRDefault="009F0341" w:rsidP="009F0341">
            <w:pPr>
              <w:rPr>
                <w:rFonts w:cs="Arial"/>
                <w:sz w:val="18"/>
                <w:szCs w:val="18"/>
              </w:rPr>
            </w:pPr>
            <w:r w:rsidRPr="00E551E0">
              <w:rPr>
                <w:rFonts w:cs="Arial"/>
                <w:sz w:val="18"/>
                <w:szCs w:val="18"/>
              </w:rPr>
              <w:lastRenderedPageBreak/>
              <w:t xml:space="preserve">To identify pupils in pupil progress meetings who may need additional intervention and to plan provision/intervention to meet that need. This has been estimated to be as follows: </w:t>
            </w:r>
          </w:p>
          <w:p w14:paraId="0E6980EE" w14:textId="5D5916AE" w:rsidR="00CD5DA1" w:rsidRPr="00E551E0" w:rsidRDefault="00CD5DA1" w:rsidP="00CD5DA1">
            <w:pPr>
              <w:rPr>
                <w:rFonts w:cs="Arial"/>
                <w:sz w:val="18"/>
                <w:szCs w:val="18"/>
              </w:rPr>
            </w:pPr>
            <w:r w:rsidRPr="00E551E0">
              <w:rPr>
                <w:rFonts w:cs="Arial"/>
                <w:sz w:val="18"/>
                <w:szCs w:val="18"/>
              </w:rPr>
              <w:t xml:space="preserve">TA time - around </w:t>
            </w:r>
            <w:r w:rsidR="00E2766A">
              <w:rPr>
                <w:rFonts w:cs="Arial"/>
                <w:sz w:val="18"/>
                <w:szCs w:val="18"/>
              </w:rPr>
              <w:t>15</w:t>
            </w:r>
            <w:r w:rsidRPr="00E551E0">
              <w:rPr>
                <w:rFonts w:cs="Arial"/>
                <w:sz w:val="18"/>
                <w:szCs w:val="18"/>
              </w:rPr>
              <w:t>hrs p/</w:t>
            </w:r>
            <w:proofErr w:type="spellStart"/>
            <w:r w:rsidRPr="00E551E0">
              <w:rPr>
                <w:rFonts w:cs="Arial"/>
                <w:sz w:val="18"/>
                <w:szCs w:val="18"/>
              </w:rPr>
              <w:t>wk</w:t>
            </w:r>
            <w:proofErr w:type="spellEnd"/>
            <w:r w:rsidRPr="00E551E0">
              <w:rPr>
                <w:rFonts w:cs="Arial"/>
                <w:sz w:val="18"/>
                <w:szCs w:val="18"/>
              </w:rPr>
              <w:t xml:space="preserve"> * average TA hourly wage pay £13.25 * </w:t>
            </w:r>
            <w:r w:rsidR="00144A24">
              <w:rPr>
                <w:rFonts w:cs="Arial"/>
                <w:sz w:val="18"/>
                <w:szCs w:val="18"/>
              </w:rPr>
              <w:t>38</w:t>
            </w:r>
            <w:r>
              <w:rPr>
                <w:rFonts w:cs="Arial"/>
                <w:sz w:val="18"/>
                <w:szCs w:val="18"/>
              </w:rPr>
              <w:t xml:space="preserve"> </w:t>
            </w:r>
            <w:r w:rsidRPr="00E551E0">
              <w:rPr>
                <w:rFonts w:cs="Arial"/>
                <w:sz w:val="18"/>
                <w:szCs w:val="18"/>
              </w:rPr>
              <w:t xml:space="preserve">weeks in school </w:t>
            </w:r>
          </w:p>
          <w:p w14:paraId="46B20EE7" w14:textId="3B442E21" w:rsidR="00F471BE" w:rsidRDefault="00E2766A" w:rsidP="00CD5DA1">
            <w:pPr>
              <w:pStyle w:val="TableRow"/>
              <w:ind w:left="0"/>
              <w:rPr>
                <w:i/>
                <w:sz w:val="22"/>
              </w:rPr>
            </w:pPr>
            <w:r>
              <w:rPr>
                <w:i/>
                <w:sz w:val="22"/>
              </w:rPr>
              <w:t>£</w:t>
            </w:r>
            <w:r w:rsidR="00960C5A">
              <w:rPr>
                <w:i/>
                <w:sz w:val="22"/>
              </w:rPr>
              <w:t>7552.50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866A" w14:textId="7A174182" w:rsidR="001949F4" w:rsidRDefault="00091AC4">
            <w:pPr>
              <w:pStyle w:val="TableRowCentered"/>
              <w:jc w:val="left"/>
              <w:rPr>
                <w:sz w:val="22"/>
              </w:rPr>
            </w:pPr>
            <w:hyperlink r:id="rId16" w:history="1">
              <w:r w:rsidRPr="00101908">
                <w:rPr>
                  <w:rStyle w:val="Hyperlink"/>
                  <w:sz w:val="22"/>
                </w:rPr>
                <w:t>https://educationendowmentfoundation.org.uk/courses/making-best-use-of-teaching-assistants-online-course/structured-interventions/recommendations-5-and-6-unpacking-the-evidence</w:t>
              </w:r>
            </w:hyperlink>
            <w:r>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69D2" w14:textId="7490194E" w:rsidR="001949F4" w:rsidRDefault="00091AC4">
            <w:pPr>
              <w:pStyle w:val="TableRowCentered"/>
              <w:jc w:val="left"/>
              <w:rPr>
                <w:sz w:val="22"/>
              </w:rPr>
            </w:pPr>
            <w:r>
              <w:rPr>
                <w:sz w:val="22"/>
              </w:rPr>
              <w:t xml:space="preserve">1, 3, </w:t>
            </w:r>
            <w:proofErr w:type="gramStart"/>
            <w:r>
              <w:rPr>
                <w:sz w:val="22"/>
              </w:rPr>
              <w:t>4 ,</w:t>
            </w:r>
            <w:proofErr w:type="gramEnd"/>
            <w:r>
              <w:rPr>
                <w:sz w:val="22"/>
              </w:rPr>
              <w:t xml:space="preserve"> 5</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5909E114" w:rsidR="00E66558" w:rsidRDefault="00E66558">
      <w:pPr>
        <w:spacing w:before="240" w:after="120"/>
      </w:pPr>
    </w:p>
    <w:tbl>
      <w:tblPr>
        <w:tblW w:w="5000" w:type="pct"/>
        <w:tblCellMar>
          <w:left w:w="10" w:type="dxa"/>
          <w:right w:w="10" w:type="dxa"/>
        </w:tblCellMar>
        <w:tblLook w:val="04A0" w:firstRow="1" w:lastRow="0" w:firstColumn="1" w:lastColumn="0" w:noHBand="0" w:noVBand="1"/>
      </w:tblPr>
      <w:tblGrid>
        <w:gridCol w:w="1710"/>
        <w:gridCol w:w="6388"/>
        <w:gridCol w:w="1388"/>
      </w:tblGrid>
      <w:tr w:rsidR="00E66558" w14:paraId="2A7D5537" w14:textId="77777777" w:rsidTr="00990BF3">
        <w:tc>
          <w:tcPr>
            <w:tcW w:w="183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7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990BF3" w14:paraId="2A7D553B" w14:textId="77777777" w:rsidTr="00990BF3">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A5F4" w14:textId="21B6DEF3" w:rsidR="00990BF3" w:rsidRDefault="00990BF3" w:rsidP="00990BF3">
            <w:pPr>
              <w:pStyle w:val="TableRow"/>
            </w:pPr>
            <w:r>
              <w:t>Develop support for disadvantaged pupils with additional SEMH or pastoral needs by engaging with mental health CPD; provide high-quality resilience interventions; liaise with external agencies (</w:t>
            </w:r>
            <w:proofErr w:type="spellStart"/>
            <w:r>
              <w:t>e.g</w:t>
            </w:r>
            <w:proofErr w:type="spellEnd"/>
            <w:r>
              <w:t xml:space="preserve"> EP service, </w:t>
            </w:r>
            <w:r>
              <w:lastRenderedPageBreak/>
              <w:t xml:space="preserve">CAMHS, </w:t>
            </w:r>
            <w:r w:rsidR="00E53DC2">
              <w:t>Health Visitor/School Nurse</w:t>
            </w:r>
            <w:proofErr w:type="gramStart"/>
            <w:r>
              <w:t>);</w:t>
            </w:r>
            <w:proofErr w:type="gramEnd"/>
            <w:r>
              <w:t xml:space="preserve"> </w:t>
            </w:r>
          </w:p>
          <w:p w14:paraId="62476345" w14:textId="77777777" w:rsidR="00990BF3" w:rsidRDefault="00990BF3" w:rsidP="00990BF3">
            <w:pPr>
              <w:rPr>
                <w:rFonts w:cs="Arial"/>
                <w:sz w:val="18"/>
                <w:szCs w:val="18"/>
              </w:rPr>
            </w:pPr>
            <w:r w:rsidRPr="00E551E0">
              <w:rPr>
                <w:rFonts w:cs="Arial"/>
                <w:sz w:val="18"/>
                <w:szCs w:val="18"/>
              </w:rPr>
              <w:t xml:space="preserve">TA time - around </w:t>
            </w:r>
            <w:r>
              <w:rPr>
                <w:rFonts w:cs="Arial"/>
                <w:sz w:val="18"/>
                <w:szCs w:val="18"/>
              </w:rPr>
              <w:t>2</w:t>
            </w:r>
            <w:r w:rsidRPr="00E551E0">
              <w:rPr>
                <w:rFonts w:cs="Arial"/>
                <w:sz w:val="18"/>
                <w:szCs w:val="18"/>
              </w:rPr>
              <w:t>hrs p/</w:t>
            </w:r>
            <w:proofErr w:type="spellStart"/>
            <w:r w:rsidRPr="00E551E0">
              <w:rPr>
                <w:rFonts w:cs="Arial"/>
                <w:sz w:val="18"/>
                <w:szCs w:val="18"/>
              </w:rPr>
              <w:t>wk</w:t>
            </w:r>
            <w:proofErr w:type="spellEnd"/>
            <w:r w:rsidRPr="00E551E0">
              <w:rPr>
                <w:rFonts w:cs="Arial"/>
                <w:sz w:val="18"/>
                <w:szCs w:val="18"/>
              </w:rPr>
              <w:t xml:space="preserve"> * average TA hourly wage pay £13.25 * 38 weeks in school </w:t>
            </w:r>
            <w:r>
              <w:rPr>
                <w:rFonts w:cs="Arial"/>
                <w:sz w:val="18"/>
                <w:szCs w:val="18"/>
              </w:rPr>
              <w:t>= £1007</w:t>
            </w:r>
          </w:p>
          <w:p w14:paraId="67B841E7" w14:textId="77777777" w:rsidR="00990BF3" w:rsidRPr="00E551E0" w:rsidRDefault="00990BF3" w:rsidP="00990BF3">
            <w:pPr>
              <w:rPr>
                <w:rFonts w:cs="Arial"/>
                <w:sz w:val="18"/>
                <w:szCs w:val="18"/>
              </w:rPr>
            </w:pPr>
            <w:r>
              <w:rPr>
                <w:rFonts w:cs="Arial"/>
                <w:sz w:val="18"/>
                <w:szCs w:val="18"/>
              </w:rPr>
              <w:t>SENCo/referral</w:t>
            </w:r>
            <w:r w:rsidRPr="00E551E0">
              <w:rPr>
                <w:rFonts w:cs="Arial"/>
                <w:sz w:val="18"/>
                <w:szCs w:val="18"/>
              </w:rPr>
              <w:t xml:space="preserve"> time - around </w:t>
            </w:r>
            <w:r>
              <w:rPr>
                <w:rFonts w:cs="Arial"/>
                <w:sz w:val="18"/>
                <w:szCs w:val="18"/>
              </w:rPr>
              <w:t>2</w:t>
            </w:r>
            <w:r w:rsidRPr="00E551E0">
              <w:rPr>
                <w:rFonts w:cs="Arial"/>
                <w:sz w:val="18"/>
                <w:szCs w:val="18"/>
              </w:rPr>
              <w:t xml:space="preserve">hrs per week * average teacher hourly wage £44.20 * 38 weeks in school </w:t>
            </w:r>
            <w:r>
              <w:rPr>
                <w:rFonts w:cs="Arial"/>
                <w:sz w:val="18"/>
                <w:szCs w:val="18"/>
              </w:rPr>
              <w:t>= £3359.20</w:t>
            </w:r>
          </w:p>
          <w:p w14:paraId="22C53414" w14:textId="77777777" w:rsidR="00990BF3" w:rsidRPr="00E551E0" w:rsidRDefault="00990BF3" w:rsidP="00990BF3">
            <w:pPr>
              <w:rPr>
                <w:rFonts w:cs="Arial"/>
                <w:sz w:val="18"/>
                <w:szCs w:val="18"/>
              </w:rPr>
            </w:pPr>
          </w:p>
          <w:p w14:paraId="2A7D5538" w14:textId="4C66FA58" w:rsidR="00990BF3" w:rsidRDefault="00990BF3" w:rsidP="00990BF3">
            <w:pPr>
              <w:pStyle w:val="TableRow"/>
            </w:pP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89BF97D" w:rsidR="00990BF3" w:rsidRDefault="00990BF3" w:rsidP="00990BF3">
            <w:pPr>
              <w:pStyle w:val="TableRowCentered"/>
              <w:jc w:val="left"/>
              <w:rPr>
                <w:sz w:val="22"/>
              </w:rPr>
            </w:pPr>
            <w:hyperlink r:id="rId17" w:history="1">
              <w:r w:rsidRPr="00680F1A">
                <w:rPr>
                  <w:rStyle w:val="Hyperlink"/>
                  <w:sz w:val="22"/>
                </w:rPr>
                <w:t>https://d2tic4wvo1iusb.cloudfront.net/production/documents/guidance-for-teachers/pupil-premium/Pupil-Premium-resource-evidence-brief.pdf?v=1695997833</w:t>
              </w:r>
            </w:hyperlink>
            <w:r>
              <w:rPr>
                <w:sz w:val="22"/>
              </w:rPr>
              <w:t xml:space="preserve"> </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BDA507B" w:rsidR="00990BF3" w:rsidRDefault="00990BF3" w:rsidP="00990BF3">
            <w:pPr>
              <w:pStyle w:val="TableRowCentered"/>
              <w:jc w:val="left"/>
              <w:rPr>
                <w:sz w:val="22"/>
              </w:rPr>
            </w:pPr>
          </w:p>
        </w:tc>
      </w:tr>
      <w:tr w:rsidR="00990BF3" w14:paraId="2A7D553F" w14:textId="77777777" w:rsidTr="00990BF3">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53847" w14:textId="77777777" w:rsidR="00990BF3" w:rsidRDefault="00990BF3" w:rsidP="00990BF3">
            <w:pPr>
              <w:pStyle w:val="TableRow"/>
              <w:rPr>
                <w:i/>
                <w:sz w:val="22"/>
              </w:rPr>
            </w:pPr>
            <w:r>
              <w:rPr>
                <w:i/>
                <w:sz w:val="22"/>
              </w:rPr>
              <w:t xml:space="preserve">Increase profile of school and develop relationships with families and wider communities through frequent “Meet SLT” </w:t>
            </w:r>
            <w:proofErr w:type="spellStart"/>
            <w:proofErr w:type="gramStart"/>
            <w:r>
              <w:rPr>
                <w:i/>
                <w:sz w:val="22"/>
              </w:rPr>
              <w:t>dropins</w:t>
            </w:r>
            <w:proofErr w:type="spellEnd"/>
            <w:r>
              <w:rPr>
                <w:i/>
                <w:sz w:val="22"/>
              </w:rPr>
              <w:t>;</w:t>
            </w:r>
            <w:proofErr w:type="gramEnd"/>
            <w:r>
              <w:rPr>
                <w:i/>
                <w:sz w:val="22"/>
              </w:rPr>
              <w:t xml:space="preserve"> welcome events, subject specific cafes </w:t>
            </w:r>
          </w:p>
          <w:p w14:paraId="5C8E81BE" w14:textId="77777777" w:rsidR="00990BF3" w:rsidRDefault="00990BF3" w:rsidP="00990BF3">
            <w:pPr>
              <w:pStyle w:val="TableRow"/>
              <w:rPr>
                <w:i/>
                <w:sz w:val="22"/>
              </w:rPr>
            </w:pPr>
          </w:p>
          <w:p w14:paraId="37F0FBA6" w14:textId="788B2305" w:rsidR="00990BF3" w:rsidRDefault="00990BF3" w:rsidP="00990BF3">
            <w:pPr>
              <w:pStyle w:val="TableRow"/>
              <w:rPr>
                <w:rFonts w:cs="Arial"/>
                <w:sz w:val="18"/>
                <w:szCs w:val="18"/>
              </w:rPr>
            </w:pPr>
            <w:proofErr w:type="spellStart"/>
            <w:r>
              <w:rPr>
                <w:i/>
                <w:sz w:val="22"/>
              </w:rPr>
              <w:t>Dropins</w:t>
            </w:r>
            <w:proofErr w:type="spellEnd"/>
            <w:r>
              <w:rPr>
                <w:i/>
                <w:sz w:val="22"/>
              </w:rPr>
              <w:t xml:space="preserve"> half termly </w:t>
            </w:r>
            <w:r w:rsidRPr="00E551E0">
              <w:rPr>
                <w:rFonts w:cs="Arial"/>
                <w:sz w:val="18"/>
                <w:szCs w:val="18"/>
              </w:rPr>
              <w:t>average teacher hourly wage</w:t>
            </w:r>
            <w:r>
              <w:rPr>
                <w:rFonts w:cs="Arial"/>
                <w:sz w:val="18"/>
                <w:szCs w:val="18"/>
              </w:rPr>
              <w:t xml:space="preserve"> with on-costs</w:t>
            </w:r>
            <w:r w:rsidRPr="00E551E0">
              <w:rPr>
                <w:rFonts w:cs="Arial"/>
                <w:sz w:val="18"/>
                <w:szCs w:val="18"/>
              </w:rPr>
              <w:t xml:space="preserve"> £44.20 *</w:t>
            </w:r>
            <w:r>
              <w:rPr>
                <w:rFonts w:cs="Arial"/>
                <w:sz w:val="18"/>
                <w:szCs w:val="18"/>
              </w:rPr>
              <w:t>12hrs * 2members staff</w:t>
            </w:r>
          </w:p>
          <w:p w14:paraId="2A7D553C" w14:textId="6B7100A8" w:rsidR="00990BF3" w:rsidRDefault="00990BF3" w:rsidP="00990BF3">
            <w:pPr>
              <w:pStyle w:val="TableRow"/>
              <w:rPr>
                <w:i/>
                <w:sz w:val="22"/>
              </w:rPr>
            </w:pPr>
            <w:r>
              <w:rPr>
                <w:i/>
                <w:sz w:val="22"/>
              </w:rPr>
              <w:t>£1060.80</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F7E243D" w:rsidR="00990BF3" w:rsidRDefault="00990BF3" w:rsidP="00990BF3">
            <w:pPr>
              <w:pStyle w:val="TableRowCentered"/>
              <w:jc w:val="left"/>
              <w:rPr>
                <w:sz w:val="22"/>
              </w:rPr>
            </w:pPr>
            <w:hyperlink r:id="rId18" w:history="1">
              <w:r w:rsidRPr="00101908">
                <w:rPr>
                  <w:rStyle w:val="Hyperlink"/>
                  <w:sz w:val="22"/>
                </w:rPr>
                <w:t>https://educationendowmentfoundation.org.uk/education-evidence/teaching-learning-toolkit/parental-engagement</w:t>
              </w:r>
            </w:hyperlink>
            <w:r>
              <w:rPr>
                <w:sz w:val="22"/>
              </w:rPr>
              <w:t xml:space="preserve"> </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94AFA8C" w:rsidR="00990BF3" w:rsidRDefault="00990BF3" w:rsidP="00990BF3">
            <w:pPr>
              <w:pStyle w:val="TableRowCentered"/>
              <w:jc w:val="left"/>
              <w:rPr>
                <w:sz w:val="22"/>
              </w:rPr>
            </w:pPr>
            <w:r>
              <w:rPr>
                <w:sz w:val="22"/>
              </w:rPr>
              <w:t xml:space="preserve">1, 6 </w:t>
            </w:r>
          </w:p>
        </w:tc>
      </w:tr>
    </w:tbl>
    <w:p w14:paraId="2A7D5540" w14:textId="77777777" w:rsidR="00E66558" w:rsidRDefault="00E66558">
      <w:pPr>
        <w:spacing w:before="240" w:after="0"/>
        <w:rPr>
          <w:b/>
          <w:bCs/>
          <w:color w:val="104F75"/>
          <w:sz w:val="28"/>
          <w:szCs w:val="28"/>
        </w:rPr>
      </w:pPr>
    </w:p>
    <w:p w14:paraId="2A7D5541" w14:textId="09303F5F" w:rsidR="00E66558" w:rsidRDefault="009D71E8" w:rsidP="00120AB1">
      <w:r>
        <w:rPr>
          <w:b/>
          <w:bCs/>
          <w:color w:val="104F75"/>
          <w:sz w:val="28"/>
          <w:szCs w:val="28"/>
        </w:rPr>
        <w:t>Total budgeted cost: £</w:t>
      </w:r>
      <w:r w:rsidR="00305F5E">
        <w:rPr>
          <w:b/>
          <w:bCs/>
          <w:color w:val="104F75"/>
          <w:sz w:val="28"/>
          <w:szCs w:val="28"/>
        </w:rPr>
        <w:t>18,838.70</w:t>
      </w:r>
    </w:p>
    <w:p w14:paraId="2A7D5542" w14:textId="18352EC3" w:rsidR="00E66558"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E65DDB" w14:textId="77777777" w:rsidR="00EC14EB" w:rsidRDefault="00EC14EB" w:rsidP="00EC14EB">
            <w:pPr>
              <w:rPr>
                <w:sz w:val="22"/>
              </w:rPr>
            </w:pPr>
            <w:r>
              <w:rPr>
                <w:sz w:val="22"/>
              </w:rPr>
              <w:t xml:space="preserve">Due to the incredibly small numbers of pupils in receipt of PPG in specific cohorts, data is not publicly reported to avoid identifying individual children. Data is available for Ofsted, school leaders and Governors. </w:t>
            </w:r>
          </w:p>
          <w:p w14:paraId="69AB8135" w14:textId="07A4AA77" w:rsidR="00EC14EB" w:rsidRDefault="00EC14EB" w:rsidP="00EC14EB">
            <w:pPr>
              <w:rPr>
                <w:i/>
                <w:iCs/>
                <w:sz w:val="22"/>
              </w:rPr>
            </w:pPr>
            <w:r>
              <w:rPr>
                <w:i/>
                <w:iCs/>
                <w:sz w:val="22"/>
              </w:rPr>
              <w:t>Outcomes to be identified against new strategy in following years</w:t>
            </w:r>
            <w:r w:rsidR="00650382">
              <w:rPr>
                <w:i/>
                <w:iCs/>
                <w:sz w:val="22"/>
              </w:rPr>
              <w:t>; interim strategy reviewed below:</w:t>
            </w:r>
          </w:p>
          <w:tbl>
            <w:tblPr>
              <w:tblW w:w="5000" w:type="pct"/>
              <w:tblCellMar>
                <w:left w:w="10" w:type="dxa"/>
                <w:right w:w="10" w:type="dxa"/>
              </w:tblCellMar>
              <w:tblLook w:val="04A0" w:firstRow="1" w:lastRow="0" w:firstColumn="1" w:lastColumn="0" w:noHBand="0" w:noVBand="1"/>
            </w:tblPr>
            <w:tblGrid>
              <w:gridCol w:w="4695"/>
              <w:gridCol w:w="4572"/>
            </w:tblGrid>
            <w:tr w:rsidR="00650382" w14:paraId="39D0BCB1" w14:textId="77777777" w:rsidTr="00FF03CF">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6D5754D9" w14:textId="77777777" w:rsidR="00650382" w:rsidRPr="00650382" w:rsidRDefault="00650382" w:rsidP="00650382">
                  <w:pPr>
                    <w:pStyle w:val="TableHeader"/>
                    <w:jc w:val="left"/>
                    <w:rPr>
                      <w:sz w:val="20"/>
                      <w:szCs w:val="20"/>
                    </w:rPr>
                  </w:pPr>
                  <w:r w:rsidRPr="00650382">
                    <w:rPr>
                      <w:sz w:val="20"/>
                      <w:szCs w:val="20"/>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4A5F01B1" w14:textId="004C3FFF" w:rsidR="00650382" w:rsidRPr="00650382" w:rsidRDefault="00650382" w:rsidP="00650382">
                  <w:pPr>
                    <w:pStyle w:val="TableHeader"/>
                    <w:jc w:val="left"/>
                    <w:rPr>
                      <w:sz w:val="20"/>
                      <w:szCs w:val="20"/>
                    </w:rPr>
                  </w:pPr>
                  <w:r w:rsidRPr="00650382">
                    <w:rPr>
                      <w:sz w:val="20"/>
                      <w:szCs w:val="20"/>
                    </w:rPr>
                    <w:t xml:space="preserve">Comment </w:t>
                  </w:r>
                </w:p>
              </w:tc>
            </w:tr>
            <w:tr w:rsidR="00650382" w14:paraId="0BE72C17" w14:textId="77777777" w:rsidTr="00FF03C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3A087" w14:textId="77777777" w:rsidR="00650382" w:rsidRPr="00650382" w:rsidRDefault="00650382" w:rsidP="00650382">
                  <w:pPr>
                    <w:pStyle w:val="TableRow"/>
                    <w:rPr>
                      <w:color w:val="000000"/>
                      <w:sz w:val="20"/>
                      <w:szCs w:val="20"/>
                    </w:rPr>
                  </w:pPr>
                  <w:r w:rsidRPr="00650382">
                    <w:rPr>
                      <w:color w:val="000000"/>
                      <w:sz w:val="20"/>
                      <w:szCs w:val="20"/>
                    </w:rPr>
                    <w:t>Ensure there is an accurate register of children entitled to PP or Service Premium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226CC" w14:textId="57D15CF0" w:rsidR="00650382" w:rsidRPr="00650382" w:rsidRDefault="00650382" w:rsidP="00650382">
                  <w:pPr>
                    <w:pStyle w:val="TableRowCentered"/>
                    <w:jc w:val="left"/>
                    <w:rPr>
                      <w:sz w:val="20"/>
                    </w:rPr>
                  </w:pPr>
                  <w:r>
                    <w:rPr>
                      <w:sz w:val="20"/>
                    </w:rPr>
                    <w:t xml:space="preserve">Staff worked </w:t>
                  </w:r>
                  <w:r w:rsidR="00647A45">
                    <w:rPr>
                      <w:sz w:val="20"/>
                    </w:rPr>
                    <w:t xml:space="preserve">hard to identify pupils who were eligible for PP/Service premium entitlements and where pupils may have not been </w:t>
                  </w:r>
                  <w:r w:rsidR="00D165BF">
                    <w:rPr>
                      <w:sz w:val="20"/>
                    </w:rPr>
                    <w:t xml:space="preserve">correctly coded on school’s MIS </w:t>
                  </w:r>
                </w:p>
              </w:tc>
            </w:tr>
            <w:tr w:rsidR="00650382" w14:paraId="01C30426" w14:textId="77777777" w:rsidTr="00FF03C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28E0" w14:textId="77777777" w:rsidR="00650382" w:rsidRPr="00650382" w:rsidRDefault="00650382" w:rsidP="00650382">
                  <w:pPr>
                    <w:pStyle w:val="TableRow"/>
                    <w:rPr>
                      <w:sz w:val="20"/>
                      <w:szCs w:val="20"/>
                    </w:rPr>
                  </w:pPr>
                  <w:r w:rsidRPr="00650382">
                    <w:rPr>
                      <w:color w:val="000000"/>
                      <w:sz w:val="20"/>
                      <w:szCs w:val="20"/>
                    </w:rPr>
                    <w:t>Implement a consistent, effective and therapeutic behaviour approach to ensure learning for all through the training of all staff in STEPS.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67971" w14:textId="77777777" w:rsidR="00650382" w:rsidRPr="00A80570" w:rsidRDefault="00D165BF" w:rsidP="00650382">
                  <w:pPr>
                    <w:pStyle w:val="TableRowCentered"/>
                    <w:numPr>
                      <w:ilvl w:val="0"/>
                      <w:numId w:val="15"/>
                    </w:numPr>
                    <w:jc w:val="left"/>
                    <w:rPr>
                      <w:sz w:val="20"/>
                    </w:rPr>
                  </w:pPr>
                  <w:r>
                    <w:rPr>
                      <w:sz w:val="20"/>
                    </w:rPr>
                    <w:t xml:space="preserve">Behaviour policy </w:t>
                  </w:r>
                  <w:r w:rsidR="0035530C">
                    <w:rPr>
                      <w:sz w:val="20"/>
                    </w:rPr>
                    <w:t xml:space="preserve">introduced to staff and pupils. Training delivered to all staff. There was significant transition </w:t>
                  </w:r>
                  <w:r w:rsidR="000B71C1">
                    <w:rPr>
                      <w:sz w:val="20"/>
                    </w:rPr>
                    <w:t xml:space="preserve">time needed for this to become introduced to pupils and for expectations and routines to be established. </w:t>
                  </w:r>
                  <w:r w:rsidR="009C7D6E">
                    <w:rPr>
                      <w:sz w:val="20"/>
                    </w:rPr>
                    <w:t xml:space="preserve">School is now generally a purposeful learning environment and pupils </w:t>
                  </w:r>
                  <w:r w:rsidR="00A80570">
                    <w:rPr>
                      <w:sz w:val="20"/>
                    </w:rPr>
                    <w:t xml:space="preserve">now report that they want to learn and enjoy learning </w:t>
                  </w:r>
                  <w:r w:rsidR="00650382" w:rsidRPr="00650382">
                    <w:rPr>
                      <w:color w:val="000000"/>
                      <w:sz w:val="20"/>
                    </w:rPr>
                    <w:t xml:space="preserve"> </w:t>
                  </w:r>
                </w:p>
                <w:p w14:paraId="20252504" w14:textId="77777777" w:rsidR="00A80570" w:rsidRPr="00A80570" w:rsidRDefault="00A80570" w:rsidP="00650382">
                  <w:pPr>
                    <w:pStyle w:val="TableRowCentered"/>
                    <w:numPr>
                      <w:ilvl w:val="0"/>
                      <w:numId w:val="15"/>
                    </w:numPr>
                    <w:jc w:val="left"/>
                    <w:rPr>
                      <w:sz w:val="20"/>
                    </w:rPr>
                  </w:pPr>
                  <w:r>
                    <w:rPr>
                      <w:color w:val="000000"/>
                      <w:sz w:val="20"/>
                    </w:rPr>
                    <w:t xml:space="preserve">Behaviour approach is being embedded across the school, where pupils need additional behaviour support, plans are drawn up to support pupils and staff </w:t>
                  </w:r>
                </w:p>
                <w:p w14:paraId="753EB56D" w14:textId="2DE5EB98" w:rsidR="00A80570" w:rsidRPr="00650382" w:rsidRDefault="00A80570" w:rsidP="00650382">
                  <w:pPr>
                    <w:pStyle w:val="TableRowCentered"/>
                    <w:numPr>
                      <w:ilvl w:val="0"/>
                      <w:numId w:val="15"/>
                    </w:numPr>
                    <w:jc w:val="left"/>
                    <w:rPr>
                      <w:sz w:val="20"/>
                    </w:rPr>
                  </w:pPr>
                  <w:r>
                    <w:rPr>
                      <w:sz w:val="20"/>
                    </w:rPr>
                    <w:t>Needs to be an ongoing target</w:t>
                  </w:r>
                </w:p>
              </w:tc>
            </w:tr>
            <w:tr w:rsidR="00650382" w14:paraId="30483FB9" w14:textId="77777777" w:rsidTr="00FF03C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C87F" w14:textId="77777777" w:rsidR="00650382" w:rsidRPr="00650382" w:rsidRDefault="00650382" w:rsidP="00650382">
                  <w:pPr>
                    <w:pStyle w:val="NormalWeb"/>
                    <w:rPr>
                      <w:rFonts w:ascii="Arial" w:hAnsi="Arial" w:cs="Arial"/>
                      <w:color w:val="000000"/>
                      <w:sz w:val="20"/>
                      <w:szCs w:val="20"/>
                    </w:rPr>
                  </w:pPr>
                  <w:r w:rsidRPr="00650382">
                    <w:rPr>
                      <w:rFonts w:ascii="Arial" w:hAnsi="Arial" w:cs="Arial"/>
                      <w:color w:val="000000"/>
                      <w:sz w:val="20"/>
                      <w:szCs w:val="20"/>
                    </w:rPr>
                    <w:t>There is consistency in approach to planning, delivery and expectations in teaching and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28DCE" w14:textId="77777777" w:rsidR="00650382" w:rsidRPr="00650382" w:rsidRDefault="00650382" w:rsidP="00650382">
                  <w:pPr>
                    <w:pStyle w:val="NormalWeb"/>
                    <w:rPr>
                      <w:rFonts w:ascii="Arial" w:hAnsi="Arial" w:cs="Arial"/>
                      <w:sz w:val="20"/>
                      <w:szCs w:val="20"/>
                    </w:rPr>
                  </w:pPr>
                  <w:r w:rsidRPr="00650382">
                    <w:rPr>
                      <w:rFonts w:ascii="Arial" w:hAnsi="Arial" w:cs="Arial"/>
                      <w:color w:val="000000"/>
                      <w:sz w:val="20"/>
                      <w:szCs w:val="20"/>
                    </w:rPr>
                    <w:t xml:space="preserve">Staff are trained in delivery of the curriculum and supported through regular developmental work; </w:t>
                  </w:r>
                  <w:r w:rsidRPr="00650382">
                    <w:rPr>
                      <w:rFonts w:ascii="Arial" w:hAnsi="Arial" w:cs="Arial"/>
                      <w:sz w:val="20"/>
                      <w:szCs w:val="20"/>
                    </w:rPr>
                    <w:t xml:space="preserve">Training on use of The Write Stuff in English (Jane Considine) across the whole school (November 2023) </w:t>
                  </w:r>
                </w:p>
                <w:p w14:paraId="5716BDE6" w14:textId="77777777" w:rsidR="00650382" w:rsidRPr="00650382" w:rsidRDefault="00650382" w:rsidP="00650382">
                  <w:pPr>
                    <w:pStyle w:val="NormalWeb"/>
                    <w:rPr>
                      <w:rFonts w:ascii="Arial" w:hAnsi="Arial" w:cs="Arial"/>
                      <w:color w:val="000000"/>
                      <w:sz w:val="20"/>
                      <w:szCs w:val="20"/>
                    </w:rPr>
                  </w:pPr>
                  <w:r w:rsidRPr="00650382">
                    <w:rPr>
                      <w:rFonts w:ascii="Arial" w:hAnsi="Arial" w:cs="Arial"/>
                      <w:color w:val="000000"/>
                      <w:sz w:val="20"/>
                      <w:szCs w:val="20"/>
                    </w:rPr>
                    <w:t>Use assessment schedule (see assessment timetable) to include reading, writing, mathematics, foundation subjects, GL NGRT, NGST and Progress Tests</w:t>
                  </w:r>
                </w:p>
                <w:p w14:paraId="07C89BE0" w14:textId="77777777" w:rsidR="00650382" w:rsidRDefault="00D178FD" w:rsidP="00650382">
                  <w:pPr>
                    <w:pStyle w:val="NormalWeb"/>
                    <w:rPr>
                      <w:rFonts w:ascii="Arial" w:hAnsi="Arial" w:cs="Arial"/>
                      <w:color w:val="000000"/>
                      <w:sz w:val="20"/>
                      <w:szCs w:val="20"/>
                    </w:rPr>
                  </w:pPr>
                  <w:r>
                    <w:rPr>
                      <w:rFonts w:ascii="Arial" w:hAnsi="Arial" w:cs="Arial"/>
                      <w:color w:val="000000"/>
                      <w:sz w:val="20"/>
                      <w:szCs w:val="20"/>
                    </w:rPr>
                    <w:t xml:space="preserve">Interventions began for pupils in Spring Term 2 </w:t>
                  </w:r>
                  <w:r w:rsidR="00547798">
                    <w:rPr>
                      <w:rFonts w:ascii="Arial" w:hAnsi="Arial" w:cs="Arial"/>
                      <w:color w:val="000000"/>
                      <w:sz w:val="20"/>
                      <w:szCs w:val="20"/>
                    </w:rPr>
                    <w:t>last academic year, following significant transition impact and the impact of specific challenges relating to behaviour and staffing</w:t>
                  </w:r>
                  <w:r w:rsidR="00F11C2B">
                    <w:rPr>
                      <w:rFonts w:ascii="Arial" w:hAnsi="Arial" w:cs="Arial"/>
                      <w:color w:val="000000"/>
                      <w:sz w:val="20"/>
                      <w:szCs w:val="20"/>
                    </w:rPr>
                    <w:t xml:space="preserve"> to support individualised </w:t>
                  </w:r>
                  <w:proofErr w:type="spellStart"/>
                  <w:r w:rsidR="00F11C2B">
                    <w:rPr>
                      <w:rFonts w:ascii="Arial" w:hAnsi="Arial" w:cs="Arial"/>
                      <w:color w:val="000000"/>
                      <w:sz w:val="20"/>
                      <w:szCs w:val="20"/>
                    </w:rPr>
                    <w:t>curriculae</w:t>
                  </w:r>
                  <w:proofErr w:type="spellEnd"/>
                  <w:r w:rsidR="00F11C2B">
                    <w:rPr>
                      <w:rFonts w:ascii="Arial" w:hAnsi="Arial" w:cs="Arial"/>
                      <w:color w:val="000000"/>
                      <w:sz w:val="20"/>
                      <w:szCs w:val="20"/>
                    </w:rPr>
                    <w:t xml:space="preserve"> </w:t>
                  </w:r>
                </w:p>
                <w:p w14:paraId="1E8004E3" w14:textId="6A97BDE3" w:rsidR="00F11C2B" w:rsidRPr="00650382" w:rsidRDefault="00F11C2B" w:rsidP="00650382">
                  <w:pPr>
                    <w:pStyle w:val="NormalWeb"/>
                    <w:rPr>
                      <w:rFonts w:ascii="Arial" w:hAnsi="Arial" w:cs="Arial"/>
                      <w:sz w:val="20"/>
                      <w:szCs w:val="20"/>
                    </w:rPr>
                  </w:pPr>
                  <w:r>
                    <w:rPr>
                      <w:rFonts w:ascii="Arial" w:hAnsi="Arial" w:cs="Arial"/>
                      <w:sz w:val="20"/>
                      <w:szCs w:val="20"/>
                    </w:rPr>
                    <w:t>Shared planning to be initiated between Wimbish Primary and sister school, Meadow Primary</w:t>
                  </w:r>
                </w:p>
              </w:tc>
            </w:tr>
            <w:tr w:rsidR="00650382" w14:paraId="796C3EDD" w14:textId="77777777" w:rsidTr="00FF03C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6C14" w14:textId="77777777" w:rsidR="00650382" w:rsidRPr="00650382" w:rsidRDefault="00650382" w:rsidP="00650382">
                  <w:pPr>
                    <w:pStyle w:val="TableRow"/>
                    <w:rPr>
                      <w:rFonts w:cs="Arial"/>
                      <w:sz w:val="18"/>
                      <w:szCs w:val="18"/>
                    </w:rPr>
                  </w:pPr>
                  <w:r w:rsidRPr="00650382">
                    <w:rPr>
                      <w:rFonts w:cs="Arial"/>
                      <w:color w:val="000000"/>
                      <w:sz w:val="18"/>
                      <w:szCs w:val="18"/>
                    </w:rPr>
                    <w:t xml:space="preserve">Data is interrogated to identify </w:t>
                  </w:r>
                  <w:proofErr w:type="gramStart"/>
                  <w:r w:rsidRPr="00650382">
                    <w:rPr>
                      <w:rFonts w:cs="Arial"/>
                      <w:color w:val="000000"/>
                      <w:sz w:val="18"/>
                      <w:szCs w:val="18"/>
                    </w:rPr>
                    <w:t>gaps</w:t>
                  </w:r>
                  <w:proofErr w:type="gramEnd"/>
                  <w:r w:rsidRPr="00650382">
                    <w:rPr>
                      <w:rFonts w:cs="Arial"/>
                      <w:color w:val="000000"/>
                      <w:sz w:val="18"/>
                      <w:szCs w:val="18"/>
                    </w:rPr>
                    <w:t xml:space="preserve"> and support is given to pupils, where needed to ensure progress in learning is made and outcomes in reading, writing and maths improve.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2D3B" w14:textId="77777777" w:rsidR="00650382" w:rsidRPr="00650382" w:rsidRDefault="00650382" w:rsidP="00650382">
                  <w:pPr>
                    <w:pStyle w:val="NormalWeb"/>
                    <w:rPr>
                      <w:rFonts w:ascii="Arial" w:hAnsi="Arial" w:cs="Arial"/>
                      <w:color w:val="000000"/>
                      <w:sz w:val="18"/>
                      <w:szCs w:val="18"/>
                    </w:rPr>
                  </w:pPr>
                  <w:r w:rsidRPr="00650382">
                    <w:rPr>
                      <w:rFonts w:ascii="Arial" w:hAnsi="Arial" w:cs="Arial"/>
                      <w:color w:val="000000"/>
                      <w:sz w:val="18"/>
                      <w:szCs w:val="18"/>
                    </w:rPr>
                    <w:t>Use assessment schedule (see assessment timetable) to include reading, writing, mathematics, foundation subjects, GL NGRT, NGST and Progress Tests</w:t>
                  </w:r>
                </w:p>
                <w:p w14:paraId="144014D7" w14:textId="70C7F8CA" w:rsidR="00650382" w:rsidRPr="00650382" w:rsidRDefault="00650382" w:rsidP="00650382">
                  <w:pPr>
                    <w:pStyle w:val="NormalWeb"/>
                    <w:rPr>
                      <w:rFonts w:ascii="Arial" w:hAnsi="Arial" w:cs="Arial"/>
                      <w:sz w:val="18"/>
                      <w:szCs w:val="18"/>
                    </w:rPr>
                  </w:pPr>
                  <w:r w:rsidRPr="00650382">
                    <w:rPr>
                      <w:rFonts w:ascii="Arial" w:hAnsi="Arial" w:cs="Arial"/>
                      <w:color w:val="000000"/>
                      <w:sz w:val="18"/>
                      <w:szCs w:val="18"/>
                    </w:rPr>
                    <w:t xml:space="preserve">Pupil progress meetings </w:t>
                  </w:r>
                  <w:r w:rsidR="00425347">
                    <w:rPr>
                      <w:rFonts w:ascii="Arial" w:hAnsi="Arial" w:cs="Arial"/>
                      <w:color w:val="000000"/>
                      <w:sz w:val="18"/>
                      <w:szCs w:val="18"/>
                    </w:rPr>
                    <w:t xml:space="preserve">began to be </w:t>
                  </w:r>
                  <w:proofErr w:type="gramStart"/>
                  <w:r w:rsidR="00425347">
                    <w:rPr>
                      <w:rFonts w:ascii="Arial" w:hAnsi="Arial" w:cs="Arial"/>
                      <w:color w:val="000000"/>
                      <w:sz w:val="18"/>
                      <w:szCs w:val="18"/>
                    </w:rPr>
                    <w:t>held,</w:t>
                  </w:r>
                  <w:proofErr w:type="gramEnd"/>
                  <w:r w:rsidR="00425347">
                    <w:rPr>
                      <w:rFonts w:ascii="Arial" w:hAnsi="Arial" w:cs="Arial"/>
                      <w:color w:val="000000"/>
                      <w:sz w:val="18"/>
                      <w:szCs w:val="18"/>
                    </w:rPr>
                    <w:t xml:space="preserve"> however this is a focus for new strategy </w:t>
                  </w:r>
                </w:p>
              </w:tc>
            </w:tr>
            <w:tr w:rsidR="00650382" w14:paraId="1DD15F45" w14:textId="77777777" w:rsidTr="00FF03C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9E6B" w14:textId="77777777" w:rsidR="00650382" w:rsidRPr="00650382" w:rsidRDefault="00650382" w:rsidP="00650382">
                  <w:pPr>
                    <w:pStyle w:val="NormalWeb"/>
                    <w:rPr>
                      <w:rFonts w:ascii="Arial" w:hAnsi="Arial" w:cs="Arial"/>
                      <w:sz w:val="18"/>
                      <w:szCs w:val="18"/>
                    </w:rPr>
                  </w:pPr>
                  <w:r w:rsidRPr="00650382">
                    <w:rPr>
                      <w:rFonts w:ascii="Arial" w:hAnsi="Arial" w:cs="Arial"/>
                      <w:color w:val="000000"/>
                      <w:sz w:val="18"/>
                      <w:szCs w:val="18"/>
                    </w:rPr>
                    <w:lastRenderedPageBreak/>
                    <w:t>Improve communication and engagement with parents to ensure all parents feel valued, supported as part of the school community and engaged in supporting their children’s learning and wellbeing.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48D67" w14:textId="4B485C48" w:rsidR="00650382" w:rsidRPr="00650382" w:rsidRDefault="006245A6" w:rsidP="006245A6">
                  <w:pPr>
                    <w:pStyle w:val="NormalWeb"/>
                    <w:rPr>
                      <w:rFonts w:cs="Arial"/>
                      <w:sz w:val="18"/>
                      <w:szCs w:val="18"/>
                    </w:rPr>
                  </w:pPr>
                  <w:r>
                    <w:rPr>
                      <w:rFonts w:ascii="Arial" w:hAnsi="Arial" w:cs="Arial"/>
                      <w:color w:val="000000"/>
                      <w:sz w:val="18"/>
                      <w:szCs w:val="18"/>
                    </w:rPr>
                    <w:t xml:space="preserve">Relationships </w:t>
                  </w:r>
                  <w:r w:rsidR="009821D7">
                    <w:rPr>
                      <w:rFonts w:ascii="Arial" w:hAnsi="Arial" w:cs="Arial"/>
                      <w:color w:val="000000"/>
                      <w:sz w:val="18"/>
                      <w:szCs w:val="18"/>
                    </w:rPr>
                    <w:t xml:space="preserve">begun to be </w:t>
                  </w:r>
                  <w:r>
                    <w:rPr>
                      <w:rFonts w:ascii="Arial" w:hAnsi="Arial" w:cs="Arial"/>
                      <w:color w:val="000000"/>
                      <w:sz w:val="18"/>
                      <w:szCs w:val="18"/>
                    </w:rPr>
                    <w:t>developed with parents and Army links</w:t>
                  </w:r>
                  <w:r w:rsidR="009821D7">
                    <w:rPr>
                      <w:rFonts w:ascii="Arial" w:hAnsi="Arial" w:cs="Arial"/>
                      <w:color w:val="000000"/>
                      <w:sz w:val="18"/>
                      <w:szCs w:val="18"/>
                    </w:rPr>
                    <w:t xml:space="preserve">. These need to be nurtured and </w:t>
                  </w:r>
                  <w:r w:rsidR="00073237">
                    <w:rPr>
                      <w:rFonts w:ascii="Arial" w:hAnsi="Arial" w:cs="Arial"/>
                      <w:color w:val="000000"/>
                      <w:sz w:val="18"/>
                      <w:szCs w:val="18"/>
                    </w:rPr>
                    <w:t xml:space="preserve">embedded so that they become established working relationships. Prioritise development and improvement of </w:t>
                  </w:r>
                  <w:r w:rsidR="00E46990">
                    <w:rPr>
                      <w:rFonts w:ascii="Arial" w:hAnsi="Arial" w:cs="Arial"/>
                      <w:color w:val="000000"/>
                      <w:sz w:val="18"/>
                      <w:szCs w:val="18"/>
                    </w:rPr>
                    <w:t xml:space="preserve">school as a central point of the community </w:t>
                  </w:r>
                </w:p>
              </w:tc>
            </w:tr>
          </w:tbl>
          <w:p w14:paraId="5023926C" w14:textId="7A0507E0" w:rsidR="0064167B" w:rsidRPr="002F4C6F" w:rsidRDefault="0064167B" w:rsidP="00242093">
            <w:pPr>
              <w:spacing w:before="60"/>
              <w:rPr>
                <w:i/>
                <w:iCs/>
                <w:lang w:eastAsia="en-US"/>
              </w:rPr>
            </w:pP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D7391FC" w14:textId="77777777" w:rsidR="000E03EB" w:rsidRPr="000E03EB" w:rsidRDefault="000E03EB" w:rsidP="000E03EB">
            <w:pPr>
              <w:pStyle w:val="TableRow"/>
              <w:numPr>
                <w:ilvl w:val="0"/>
                <w:numId w:val="1"/>
              </w:numPr>
            </w:pPr>
            <w:r w:rsidRPr="000E03EB">
              <w:t>Service Premium £6,460 (19 pupils @ £340 each).</w:t>
            </w:r>
          </w:p>
          <w:p w14:paraId="335427CC" w14:textId="77777777" w:rsidR="00ED5108" w:rsidRDefault="00E46990">
            <w:r>
              <w:t xml:space="preserve">Please see </w:t>
            </w:r>
            <w:r w:rsidR="006227F4">
              <w:t xml:space="preserve">additional service premium document that details the Service Premium spend and our school’s approach to supporting children who are from a Service background. </w:t>
            </w:r>
          </w:p>
          <w:p w14:paraId="3E879E38" w14:textId="77777777" w:rsidR="007C2CDD" w:rsidRPr="00C11E22" w:rsidRDefault="007C2CDD" w:rsidP="007C2CDD">
            <w:pPr>
              <w:numPr>
                <w:ilvl w:val="0"/>
                <w:numId w:val="16"/>
              </w:numPr>
              <w:suppressAutoHyphens w:val="0"/>
              <w:autoSpaceDN/>
              <w:spacing w:after="160" w:line="278" w:lineRule="auto"/>
              <w:rPr>
                <w:sz w:val="22"/>
                <w:szCs w:val="22"/>
              </w:rPr>
            </w:pPr>
            <w:r w:rsidRPr="00C11E22">
              <w:rPr>
                <w:sz w:val="22"/>
                <w:szCs w:val="22"/>
              </w:rPr>
              <w:t>monitoring of service children’s progress compared to the wider school population to ensure that they learn, develop and achieve their own expected level of progress</w:t>
            </w:r>
          </w:p>
          <w:p w14:paraId="73CD8D67" w14:textId="77777777" w:rsidR="007C2CDD" w:rsidRPr="00C11E22" w:rsidRDefault="007C2CDD" w:rsidP="007C2CDD">
            <w:pPr>
              <w:numPr>
                <w:ilvl w:val="0"/>
                <w:numId w:val="16"/>
              </w:numPr>
              <w:suppressAutoHyphens w:val="0"/>
              <w:autoSpaceDN/>
              <w:spacing w:after="160" w:line="278" w:lineRule="auto"/>
              <w:rPr>
                <w:sz w:val="22"/>
                <w:szCs w:val="22"/>
              </w:rPr>
            </w:pPr>
            <w:r w:rsidRPr="00C11E22">
              <w:rPr>
                <w:sz w:val="22"/>
                <w:szCs w:val="22"/>
              </w:rPr>
              <w:t>intervention strategies and support are put into place to support their learning</w:t>
            </w:r>
          </w:p>
          <w:p w14:paraId="2FB69810" w14:textId="77777777" w:rsidR="007C2CDD" w:rsidRPr="00C11E22" w:rsidRDefault="007C2CDD" w:rsidP="007C2CDD">
            <w:pPr>
              <w:numPr>
                <w:ilvl w:val="0"/>
                <w:numId w:val="16"/>
              </w:numPr>
              <w:suppressAutoHyphens w:val="0"/>
              <w:autoSpaceDN/>
              <w:spacing w:after="160" w:line="278" w:lineRule="auto"/>
              <w:rPr>
                <w:sz w:val="22"/>
                <w:szCs w:val="22"/>
              </w:rPr>
            </w:pPr>
            <w:r w:rsidRPr="00C11E22">
              <w:rPr>
                <w:sz w:val="22"/>
                <w:szCs w:val="22"/>
              </w:rPr>
              <w:t>the provision of a trained Teaching assistant to provide pastoral support and guidance for families</w:t>
            </w:r>
          </w:p>
          <w:p w14:paraId="0AF46A2B" w14:textId="77777777" w:rsidR="007C2CDD" w:rsidRPr="00C11E22" w:rsidRDefault="007C2CDD" w:rsidP="007C2CDD">
            <w:pPr>
              <w:numPr>
                <w:ilvl w:val="0"/>
                <w:numId w:val="16"/>
              </w:numPr>
              <w:shd w:val="clear" w:color="auto" w:fill="FFFFFF"/>
              <w:suppressAutoHyphens w:val="0"/>
              <w:autoSpaceDN/>
              <w:spacing w:after="75" w:line="240" w:lineRule="auto"/>
              <w:rPr>
                <w:rFonts w:cs="Arial"/>
                <w:color w:val="0B0C0C"/>
                <w:sz w:val="22"/>
                <w:szCs w:val="22"/>
              </w:rPr>
            </w:pPr>
            <w:r w:rsidRPr="00C11E22">
              <w:rPr>
                <w:rFonts w:cs="Arial"/>
                <w:color w:val="0B0C0C"/>
                <w:sz w:val="22"/>
                <w:szCs w:val="22"/>
              </w:rPr>
              <w:t xml:space="preserve">Extra-curricular activities to enable service children to take part in certain activities that may not have been available to them due to the absence of one of their key adults. This has included workshops in school (such as Royal Institution science day and KS2 art workshop by local artist, Nadia Koo) and trips to the Fitzwilliam Museum and Boydell’s dairy farm. </w:t>
            </w:r>
          </w:p>
          <w:p w14:paraId="5D99AA9E" w14:textId="77777777" w:rsidR="007C2CDD" w:rsidRPr="00C11E22" w:rsidRDefault="007C2CDD" w:rsidP="007C2CDD">
            <w:pPr>
              <w:numPr>
                <w:ilvl w:val="0"/>
                <w:numId w:val="16"/>
              </w:numPr>
              <w:shd w:val="clear" w:color="auto" w:fill="FFFFFF"/>
              <w:suppressAutoHyphens w:val="0"/>
              <w:autoSpaceDN/>
              <w:spacing w:after="75" w:line="240" w:lineRule="auto"/>
              <w:rPr>
                <w:rFonts w:cs="Arial"/>
                <w:color w:val="0B0C0C"/>
                <w:sz w:val="22"/>
                <w:szCs w:val="22"/>
              </w:rPr>
            </w:pPr>
            <w:r w:rsidRPr="00C11E22">
              <w:rPr>
                <w:rFonts w:cs="Arial"/>
                <w:color w:val="0B0C0C"/>
                <w:sz w:val="22"/>
                <w:szCs w:val="22"/>
              </w:rPr>
              <w:t>Forest school activities to provide a different experience: the children have really enjoyed being able to learn outdoors and this has provided great chances to develop children’s self-esteem and confidence. It also provides an outlet to provide emotional support for children who need it.</w:t>
            </w:r>
          </w:p>
          <w:p w14:paraId="6B3355AC" w14:textId="77777777" w:rsidR="007C2CDD" w:rsidRPr="00C11E22" w:rsidRDefault="007C2CDD" w:rsidP="007C2CDD">
            <w:pPr>
              <w:numPr>
                <w:ilvl w:val="0"/>
                <w:numId w:val="16"/>
              </w:numPr>
              <w:shd w:val="clear" w:color="auto" w:fill="FFFFFF"/>
              <w:suppressAutoHyphens w:val="0"/>
              <w:autoSpaceDN/>
              <w:spacing w:after="75" w:line="240" w:lineRule="auto"/>
              <w:rPr>
                <w:rFonts w:cs="Arial"/>
                <w:color w:val="0B0C0C"/>
                <w:sz w:val="22"/>
                <w:szCs w:val="22"/>
              </w:rPr>
            </w:pPr>
            <w:r w:rsidRPr="00C11E22">
              <w:rPr>
                <w:rFonts w:cs="Arial"/>
                <w:color w:val="0B0C0C"/>
                <w:sz w:val="22"/>
                <w:szCs w:val="22"/>
              </w:rPr>
              <w:lastRenderedPageBreak/>
              <w:t xml:space="preserve">Building strong links with the local barracks, engaging with community events and Army Welfare Services </w:t>
            </w:r>
          </w:p>
          <w:p w14:paraId="5AA67344" w14:textId="711C7995" w:rsidR="007C2CDD" w:rsidRPr="007C2CDD" w:rsidRDefault="007C2CDD" w:rsidP="007C2CDD">
            <w:pPr>
              <w:numPr>
                <w:ilvl w:val="0"/>
                <w:numId w:val="16"/>
              </w:numPr>
              <w:shd w:val="clear" w:color="auto" w:fill="FFFFFF"/>
              <w:suppressAutoHyphens w:val="0"/>
              <w:autoSpaceDN/>
              <w:spacing w:after="75" w:line="240" w:lineRule="auto"/>
              <w:rPr>
                <w:rFonts w:cs="Arial"/>
                <w:color w:val="0B0C0C"/>
                <w:sz w:val="22"/>
                <w:szCs w:val="22"/>
              </w:rPr>
            </w:pPr>
            <w:r w:rsidRPr="00C11E22">
              <w:rPr>
                <w:rFonts w:cs="Arial"/>
                <w:color w:val="0B0C0C"/>
                <w:sz w:val="22"/>
                <w:szCs w:val="22"/>
              </w:rPr>
              <w:t xml:space="preserve">Wimbish passport – where children from military families may experience a higher level of mobility, we aim to gather as much information as possible about these pupils </w:t>
            </w:r>
            <w:proofErr w:type="gramStart"/>
            <w:r w:rsidRPr="00C11E22">
              <w:rPr>
                <w:rFonts w:cs="Arial"/>
                <w:color w:val="0B0C0C"/>
                <w:sz w:val="22"/>
                <w:szCs w:val="22"/>
              </w:rPr>
              <w:t>in order to</w:t>
            </w:r>
            <w:proofErr w:type="gramEnd"/>
            <w:r w:rsidRPr="00C11E22">
              <w:rPr>
                <w:rFonts w:cs="Arial"/>
                <w:color w:val="0B0C0C"/>
                <w:sz w:val="22"/>
                <w:szCs w:val="22"/>
              </w:rPr>
              <w:t xml:space="preserve"> support their transition into life at Wimbish. We use SPP to set up our “settling in” packs. This includes information for the children to </w:t>
            </w:r>
            <w:r>
              <w:rPr>
                <w:rFonts w:cs="Arial"/>
                <w:color w:val="0B0C0C"/>
                <w:sz w:val="22"/>
                <w:szCs w:val="22"/>
              </w:rPr>
              <w:t>understand</w:t>
            </w:r>
            <w:r w:rsidRPr="00C11E22">
              <w:rPr>
                <w:rFonts w:cs="Arial"/>
                <w:color w:val="0B0C0C"/>
                <w:sz w:val="22"/>
                <w:szCs w:val="22"/>
              </w:rPr>
              <w:t xml:space="preserve"> where or what the key things are (teaching assistant names, where toilets are, etc) that they may be too concerned with to ask about. We use more of our SPP for providing teaching assistant support to provide intervention, booster and small groupwork when children join us with additional SEN. We move quickly in these situations as we never know how long we have until the child moves again, so it is imperative that we implement things quickly. This allows us to assess and sort out programmes and interventions fast. </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lastRenderedPageBreak/>
              <w:t>The impact of that spending on service pupil premium eligible pupils</w:t>
            </w:r>
          </w:p>
        </w:tc>
      </w:tr>
      <w:tr w:rsidR="00ED5108" w14:paraId="703D7ACC" w14:textId="77777777" w:rsidTr="00ED5108">
        <w:tc>
          <w:tcPr>
            <w:tcW w:w="9486" w:type="dxa"/>
          </w:tcPr>
          <w:p w14:paraId="2AA0A743" w14:textId="5FC5DC32" w:rsidR="00ED5108" w:rsidRDefault="00D12829">
            <w:r>
              <w:t xml:space="preserve">As the school has recently academized, </w:t>
            </w:r>
            <w:r w:rsidR="00804095">
              <w:t xml:space="preserve">our priority continues to be around building links with our armed forces community and championing our pupils whose parents/carers are </w:t>
            </w:r>
            <w:r w:rsidR="00F560B1">
              <w:t xml:space="preserve">or have been linked to the </w:t>
            </w:r>
            <w:r w:rsidR="00B86013">
              <w:t>armed forces</w:t>
            </w:r>
            <w:r w:rsidR="00205E6C">
              <w:t xml:space="preserve">. School have engaged with coffee mornings and community meetings at Carver Barracks, </w:t>
            </w:r>
            <w:r w:rsidR="00B974DE">
              <w:t xml:space="preserve">the summer family activity day and have built links with key </w:t>
            </w:r>
            <w:r w:rsidR="00E86A42">
              <w:t xml:space="preserve">contact personnel at the base. </w:t>
            </w:r>
            <w:r w:rsidR="005123A9">
              <w:t xml:space="preserve">Children have received enriching opportunities and </w:t>
            </w:r>
            <w:r w:rsidR="00A012C5">
              <w:t xml:space="preserve">where needed, pastoral support has been provided through individualised support and engagement with external </w:t>
            </w:r>
            <w:r w:rsidR="00D14168">
              <w:t xml:space="preserve">agencies. </w:t>
            </w: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92AC079"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or recovery premium funding.</w:t>
            </w:r>
          </w:p>
        </w:tc>
      </w:tr>
      <w:bookmarkEnd w:id="14"/>
      <w:bookmarkEnd w:id="15"/>
      <w:bookmarkEnd w:id="16"/>
    </w:tbl>
    <w:p w14:paraId="2A7D5564" w14:textId="77777777" w:rsidR="00E66558" w:rsidRDefault="00E66558"/>
    <w:sectPr w:rsidR="00E66558">
      <w:footerReference w:type="default" r:id="rId1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0D1F7" w14:textId="77777777" w:rsidR="003D318A" w:rsidRDefault="003D318A">
      <w:pPr>
        <w:spacing w:after="0" w:line="240" w:lineRule="auto"/>
      </w:pPr>
      <w:r>
        <w:separator/>
      </w:r>
    </w:p>
  </w:endnote>
  <w:endnote w:type="continuationSeparator" w:id="0">
    <w:p w14:paraId="43FA285E" w14:textId="77777777" w:rsidR="003D318A" w:rsidRDefault="003D318A">
      <w:pPr>
        <w:spacing w:after="0" w:line="240" w:lineRule="auto"/>
      </w:pPr>
      <w:r>
        <w:continuationSeparator/>
      </w:r>
    </w:p>
  </w:endnote>
  <w:endnote w:type="continuationNotice" w:id="1">
    <w:p w14:paraId="5C38A1A1" w14:textId="77777777" w:rsidR="003D318A" w:rsidRDefault="003D3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E04A3" w14:textId="77777777" w:rsidR="003D318A" w:rsidRDefault="003D318A">
      <w:pPr>
        <w:spacing w:after="0" w:line="240" w:lineRule="auto"/>
      </w:pPr>
      <w:r>
        <w:separator/>
      </w:r>
    </w:p>
  </w:footnote>
  <w:footnote w:type="continuationSeparator" w:id="0">
    <w:p w14:paraId="0BB6CD4A" w14:textId="77777777" w:rsidR="003D318A" w:rsidRDefault="003D318A">
      <w:pPr>
        <w:spacing w:after="0" w:line="240" w:lineRule="auto"/>
      </w:pPr>
      <w:r>
        <w:continuationSeparator/>
      </w:r>
    </w:p>
  </w:footnote>
  <w:footnote w:type="continuationNotice" w:id="1">
    <w:p w14:paraId="16CE8442" w14:textId="77777777" w:rsidR="003D318A" w:rsidRDefault="003D31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0B2F"/>
    <w:multiLevelType w:val="hybridMultilevel"/>
    <w:tmpl w:val="32961EB6"/>
    <w:lvl w:ilvl="0" w:tplc="E5CAF622">
      <w:start w:val="2025"/>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0B95C79"/>
    <w:multiLevelType w:val="multilevel"/>
    <w:tmpl w:val="D2B6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4"/>
  </w:num>
  <w:num w:numId="2" w16cid:durableId="1628730595">
    <w:abstractNumId w:val="2"/>
  </w:num>
  <w:num w:numId="3" w16cid:durableId="497188144">
    <w:abstractNumId w:val="5"/>
  </w:num>
  <w:num w:numId="4" w16cid:durableId="1138914232">
    <w:abstractNumId w:val="6"/>
  </w:num>
  <w:num w:numId="5" w16cid:durableId="857932188">
    <w:abstractNumId w:val="1"/>
  </w:num>
  <w:num w:numId="6" w16cid:durableId="798501009">
    <w:abstractNumId w:val="7"/>
  </w:num>
  <w:num w:numId="7" w16cid:durableId="1210847263">
    <w:abstractNumId w:val="11"/>
  </w:num>
  <w:num w:numId="8" w16cid:durableId="982348153">
    <w:abstractNumId w:val="15"/>
  </w:num>
  <w:num w:numId="9" w16cid:durableId="1529290868">
    <w:abstractNumId w:val="13"/>
  </w:num>
  <w:num w:numId="10" w16cid:durableId="1171066271">
    <w:abstractNumId w:val="12"/>
  </w:num>
  <w:num w:numId="11" w16cid:durableId="1453552857">
    <w:abstractNumId w:val="3"/>
  </w:num>
  <w:num w:numId="12" w16cid:durableId="1812097430">
    <w:abstractNumId w:val="14"/>
  </w:num>
  <w:num w:numId="13" w16cid:durableId="42288650">
    <w:abstractNumId w:val="9"/>
  </w:num>
  <w:num w:numId="14" w16cid:durableId="1721712531">
    <w:abstractNumId w:val="8"/>
  </w:num>
  <w:num w:numId="15" w16cid:durableId="2059894228">
    <w:abstractNumId w:val="0"/>
  </w:num>
  <w:num w:numId="16" w16cid:durableId="714163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5FC"/>
    <w:rsid w:val="00036678"/>
    <w:rsid w:val="000452EB"/>
    <w:rsid w:val="00045603"/>
    <w:rsid w:val="000463AE"/>
    <w:rsid w:val="000507A3"/>
    <w:rsid w:val="00060A62"/>
    <w:rsid w:val="00064366"/>
    <w:rsid w:val="00066B73"/>
    <w:rsid w:val="00067003"/>
    <w:rsid w:val="00071481"/>
    <w:rsid w:val="00073237"/>
    <w:rsid w:val="00075FAE"/>
    <w:rsid w:val="00082F38"/>
    <w:rsid w:val="000837DB"/>
    <w:rsid w:val="0008384B"/>
    <w:rsid w:val="00091AC4"/>
    <w:rsid w:val="000929EC"/>
    <w:rsid w:val="00093CDE"/>
    <w:rsid w:val="000A5C58"/>
    <w:rsid w:val="000A6379"/>
    <w:rsid w:val="000B0D49"/>
    <w:rsid w:val="000B152E"/>
    <w:rsid w:val="000B203E"/>
    <w:rsid w:val="000B71C1"/>
    <w:rsid w:val="000B7235"/>
    <w:rsid w:val="000D22B0"/>
    <w:rsid w:val="000D35C9"/>
    <w:rsid w:val="000D520C"/>
    <w:rsid w:val="000D6596"/>
    <w:rsid w:val="000D6779"/>
    <w:rsid w:val="000E03EB"/>
    <w:rsid w:val="000E5FEB"/>
    <w:rsid w:val="000E6DF0"/>
    <w:rsid w:val="000F626D"/>
    <w:rsid w:val="001037CB"/>
    <w:rsid w:val="0010629E"/>
    <w:rsid w:val="00114288"/>
    <w:rsid w:val="00115538"/>
    <w:rsid w:val="00116FA8"/>
    <w:rsid w:val="00120AB1"/>
    <w:rsid w:val="00123A7F"/>
    <w:rsid w:val="001278D0"/>
    <w:rsid w:val="00127F72"/>
    <w:rsid w:val="00140646"/>
    <w:rsid w:val="00144A24"/>
    <w:rsid w:val="00147A4B"/>
    <w:rsid w:val="00151D68"/>
    <w:rsid w:val="00152554"/>
    <w:rsid w:val="00155944"/>
    <w:rsid w:val="001559D7"/>
    <w:rsid w:val="0016523C"/>
    <w:rsid w:val="001671ED"/>
    <w:rsid w:val="00167FC4"/>
    <w:rsid w:val="00170714"/>
    <w:rsid w:val="00170E5C"/>
    <w:rsid w:val="0017264D"/>
    <w:rsid w:val="001727FA"/>
    <w:rsid w:val="00172B0F"/>
    <w:rsid w:val="00173D4C"/>
    <w:rsid w:val="00174534"/>
    <w:rsid w:val="001759B6"/>
    <w:rsid w:val="001761E3"/>
    <w:rsid w:val="00181A7E"/>
    <w:rsid w:val="00182FD8"/>
    <w:rsid w:val="00183218"/>
    <w:rsid w:val="001832F8"/>
    <w:rsid w:val="00184079"/>
    <w:rsid w:val="0018428C"/>
    <w:rsid w:val="00185988"/>
    <w:rsid w:val="00186666"/>
    <w:rsid w:val="001873B6"/>
    <w:rsid w:val="001901E6"/>
    <w:rsid w:val="00191305"/>
    <w:rsid w:val="001948FB"/>
    <w:rsid w:val="001949F4"/>
    <w:rsid w:val="00195B55"/>
    <w:rsid w:val="001A2FE8"/>
    <w:rsid w:val="001A33AC"/>
    <w:rsid w:val="001B1E94"/>
    <w:rsid w:val="001C1C51"/>
    <w:rsid w:val="001D4FC9"/>
    <w:rsid w:val="001E0ECA"/>
    <w:rsid w:val="001E206F"/>
    <w:rsid w:val="001E5750"/>
    <w:rsid w:val="001E66BA"/>
    <w:rsid w:val="001E7739"/>
    <w:rsid w:val="001F3DB4"/>
    <w:rsid w:val="001F7564"/>
    <w:rsid w:val="00203DB9"/>
    <w:rsid w:val="00204F40"/>
    <w:rsid w:val="00205DEF"/>
    <w:rsid w:val="00205E6C"/>
    <w:rsid w:val="002112C3"/>
    <w:rsid w:val="002131E5"/>
    <w:rsid w:val="00216C8A"/>
    <w:rsid w:val="00226317"/>
    <w:rsid w:val="00231539"/>
    <w:rsid w:val="002361EE"/>
    <w:rsid w:val="00242093"/>
    <w:rsid w:val="00243F22"/>
    <w:rsid w:val="002523E3"/>
    <w:rsid w:val="00252AD6"/>
    <w:rsid w:val="002542CE"/>
    <w:rsid w:val="00257A4E"/>
    <w:rsid w:val="002638EF"/>
    <w:rsid w:val="00266FA5"/>
    <w:rsid w:val="00271D8F"/>
    <w:rsid w:val="00276FBA"/>
    <w:rsid w:val="00277665"/>
    <w:rsid w:val="00282E4A"/>
    <w:rsid w:val="002837AE"/>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5F5E"/>
    <w:rsid w:val="00306CB7"/>
    <w:rsid w:val="003111F5"/>
    <w:rsid w:val="00317664"/>
    <w:rsid w:val="00336200"/>
    <w:rsid w:val="00337418"/>
    <w:rsid w:val="0034288C"/>
    <w:rsid w:val="00351D83"/>
    <w:rsid w:val="00352197"/>
    <w:rsid w:val="00353E46"/>
    <w:rsid w:val="0035530C"/>
    <w:rsid w:val="00357139"/>
    <w:rsid w:val="003576C4"/>
    <w:rsid w:val="0036277A"/>
    <w:rsid w:val="00366AB0"/>
    <w:rsid w:val="00367FEB"/>
    <w:rsid w:val="003700E8"/>
    <w:rsid w:val="0037437C"/>
    <w:rsid w:val="00381279"/>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318A"/>
    <w:rsid w:val="003E054C"/>
    <w:rsid w:val="003E1EC5"/>
    <w:rsid w:val="003E27A0"/>
    <w:rsid w:val="003E3872"/>
    <w:rsid w:val="003F176A"/>
    <w:rsid w:val="004044AA"/>
    <w:rsid w:val="004044C8"/>
    <w:rsid w:val="00404F3F"/>
    <w:rsid w:val="00410B5D"/>
    <w:rsid w:val="00413BEC"/>
    <w:rsid w:val="0042265E"/>
    <w:rsid w:val="00424ED7"/>
    <w:rsid w:val="00425258"/>
    <w:rsid w:val="00425347"/>
    <w:rsid w:val="00426217"/>
    <w:rsid w:val="00431A80"/>
    <w:rsid w:val="00435A89"/>
    <w:rsid w:val="00444D94"/>
    <w:rsid w:val="00445ECA"/>
    <w:rsid w:val="00452267"/>
    <w:rsid w:val="00453307"/>
    <w:rsid w:val="00455A02"/>
    <w:rsid w:val="00457E36"/>
    <w:rsid w:val="00460BD3"/>
    <w:rsid w:val="00460E2B"/>
    <w:rsid w:val="00462F8F"/>
    <w:rsid w:val="004708F2"/>
    <w:rsid w:val="004724DE"/>
    <w:rsid w:val="00476E24"/>
    <w:rsid w:val="004770FE"/>
    <w:rsid w:val="0048157F"/>
    <w:rsid w:val="00481D56"/>
    <w:rsid w:val="00490408"/>
    <w:rsid w:val="00492A41"/>
    <w:rsid w:val="004A4C45"/>
    <w:rsid w:val="004B0485"/>
    <w:rsid w:val="004B428E"/>
    <w:rsid w:val="004B4D0A"/>
    <w:rsid w:val="004B4D37"/>
    <w:rsid w:val="004C42F0"/>
    <w:rsid w:val="004D4F6F"/>
    <w:rsid w:val="004D50C8"/>
    <w:rsid w:val="004D6B72"/>
    <w:rsid w:val="004E1D73"/>
    <w:rsid w:val="004E72DD"/>
    <w:rsid w:val="005025FB"/>
    <w:rsid w:val="00503462"/>
    <w:rsid w:val="005123A9"/>
    <w:rsid w:val="0051286E"/>
    <w:rsid w:val="00516021"/>
    <w:rsid w:val="00516457"/>
    <w:rsid w:val="00516641"/>
    <w:rsid w:val="0051729F"/>
    <w:rsid w:val="00520A0C"/>
    <w:rsid w:val="00530E37"/>
    <w:rsid w:val="00535946"/>
    <w:rsid w:val="00540169"/>
    <w:rsid w:val="005452CF"/>
    <w:rsid w:val="005464A1"/>
    <w:rsid w:val="00546F12"/>
    <w:rsid w:val="00547798"/>
    <w:rsid w:val="0055339C"/>
    <w:rsid w:val="005542CC"/>
    <w:rsid w:val="00560424"/>
    <w:rsid w:val="00560F5C"/>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17DF5"/>
    <w:rsid w:val="006227F4"/>
    <w:rsid w:val="006245A6"/>
    <w:rsid w:val="00634238"/>
    <w:rsid w:val="00635FBC"/>
    <w:rsid w:val="00637728"/>
    <w:rsid w:val="0064113A"/>
    <w:rsid w:val="0064167B"/>
    <w:rsid w:val="00644002"/>
    <w:rsid w:val="006458B1"/>
    <w:rsid w:val="00647A45"/>
    <w:rsid w:val="00650382"/>
    <w:rsid w:val="00650529"/>
    <w:rsid w:val="00650BAB"/>
    <w:rsid w:val="00651737"/>
    <w:rsid w:val="00663598"/>
    <w:rsid w:val="006652DD"/>
    <w:rsid w:val="006671BF"/>
    <w:rsid w:val="00672A7D"/>
    <w:rsid w:val="00676C17"/>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340D"/>
    <w:rsid w:val="007109F6"/>
    <w:rsid w:val="00711BE3"/>
    <w:rsid w:val="00721B51"/>
    <w:rsid w:val="00724FA7"/>
    <w:rsid w:val="00725415"/>
    <w:rsid w:val="00727481"/>
    <w:rsid w:val="00727505"/>
    <w:rsid w:val="00731581"/>
    <w:rsid w:val="0073481D"/>
    <w:rsid w:val="0073516A"/>
    <w:rsid w:val="00741B9E"/>
    <w:rsid w:val="00743DAC"/>
    <w:rsid w:val="007455B3"/>
    <w:rsid w:val="007502CD"/>
    <w:rsid w:val="00752AE7"/>
    <w:rsid w:val="00752D3B"/>
    <w:rsid w:val="0075337B"/>
    <w:rsid w:val="00755CD4"/>
    <w:rsid w:val="00757F96"/>
    <w:rsid w:val="007610B5"/>
    <w:rsid w:val="00761F54"/>
    <w:rsid w:val="007623CB"/>
    <w:rsid w:val="00762652"/>
    <w:rsid w:val="00764551"/>
    <w:rsid w:val="007677B8"/>
    <w:rsid w:val="00773C8C"/>
    <w:rsid w:val="0077655E"/>
    <w:rsid w:val="00781713"/>
    <w:rsid w:val="00785285"/>
    <w:rsid w:val="0078529D"/>
    <w:rsid w:val="00785E77"/>
    <w:rsid w:val="00787DC1"/>
    <w:rsid w:val="00794070"/>
    <w:rsid w:val="007A63CA"/>
    <w:rsid w:val="007A713B"/>
    <w:rsid w:val="007A7DA0"/>
    <w:rsid w:val="007B64E5"/>
    <w:rsid w:val="007C2CDD"/>
    <w:rsid w:val="007C2F04"/>
    <w:rsid w:val="007D5C17"/>
    <w:rsid w:val="007F06E5"/>
    <w:rsid w:val="007F5B8B"/>
    <w:rsid w:val="00804095"/>
    <w:rsid w:val="00817E9A"/>
    <w:rsid w:val="00827786"/>
    <w:rsid w:val="00827BDA"/>
    <w:rsid w:val="00830D57"/>
    <w:rsid w:val="00831F00"/>
    <w:rsid w:val="00833FC1"/>
    <w:rsid w:val="0083509C"/>
    <w:rsid w:val="00850CA0"/>
    <w:rsid w:val="00852A2F"/>
    <w:rsid w:val="00860040"/>
    <w:rsid w:val="008608EE"/>
    <w:rsid w:val="00860B07"/>
    <w:rsid w:val="008616F6"/>
    <w:rsid w:val="0086259C"/>
    <w:rsid w:val="008630AC"/>
    <w:rsid w:val="008674ED"/>
    <w:rsid w:val="0087074C"/>
    <w:rsid w:val="00877FD1"/>
    <w:rsid w:val="00883F24"/>
    <w:rsid w:val="00897E1F"/>
    <w:rsid w:val="008A3E8E"/>
    <w:rsid w:val="008B2CB4"/>
    <w:rsid w:val="008B3D82"/>
    <w:rsid w:val="008B43C1"/>
    <w:rsid w:val="008B5503"/>
    <w:rsid w:val="008B6404"/>
    <w:rsid w:val="008C2C21"/>
    <w:rsid w:val="008C61DE"/>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480"/>
    <w:rsid w:val="0092495B"/>
    <w:rsid w:val="0092660E"/>
    <w:rsid w:val="00933734"/>
    <w:rsid w:val="00936519"/>
    <w:rsid w:val="00941DA3"/>
    <w:rsid w:val="00942C0C"/>
    <w:rsid w:val="00951711"/>
    <w:rsid w:val="00953394"/>
    <w:rsid w:val="009539E3"/>
    <w:rsid w:val="00954A5E"/>
    <w:rsid w:val="009551B2"/>
    <w:rsid w:val="0096022C"/>
    <w:rsid w:val="00960C5A"/>
    <w:rsid w:val="00964625"/>
    <w:rsid w:val="00980937"/>
    <w:rsid w:val="00981C1D"/>
    <w:rsid w:val="009821D7"/>
    <w:rsid w:val="009901AD"/>
    <w:rsid w:val="00990BF3"/>
    <w:rsid w:val="0099109C"/>
    <w:rsid w:val="009936DB"/>
    <w:rsid w:val="00993CFC"/>
    <w:rsid w:val="009A1DC2"/>
    <w:rsid w:val="009A5EEA"/>
    <w:rsid w:val="009B0906"/>
    <w:rsid w:val="009B38F2"/>
    <w:rsid w:val="009B7433"/>
    <w:rsid w:val="009C0914"/>
    <w:rsid w:val="009C27E5"/>
    <w:rsid w:val="009C7D6E"/>
    <w:rsid w:val="009D1D7B"/>
    <w:rsid w:val="009D24A1"/>
    <w:rsid w:val="009D3891"/>
    <w:rsid w:val="009D71E8"/>
    <w:rsid w:val="009E104B"/>
    <w:rsid w:val="009E149B"/>
    <w:rsid w:val="009E7DE4"/>
    <w:rsid w:val="009F0341"/>
    <w:rsid w:val="009F3BBD"/>
    <w:rsid w:val="00A012C5"/>
    <w:rsid w:val="00A022AB"/>
    <w:rsid w:val="00A063DD"/>
    <w:rsid w:val="00A112B5"/>
    <w:rsid w:val="00A11E5A"/>
    <w:rsid w:val="00A14EEA"/>
    <w:rsid w:val="00A33636"/>
    <w:rsid w:val="00A359E6"/>
    <w:rsid w:val="00A369BE"/>
    <w:rsid w:val="00A44FBB"/>
    <w:rsid w:val="00A50104"/>
    <w:rsid w:val="00A522E0"/>
    <w:rsid w:val="00A52823"/>
    <w:rsid w:val="00A63579"/>
    <w:rsid w:val="00A638AC"/>
    <w:rsid w:val="00A64475"/>
    <w:rsid w:val="00A727E5"/>
    <w:rsid w:val="00A748B5"/>
    <w:rsid w:val="00A80570"/>
    <w:rsid w:val="00A80A32"/>
    <w:rsid w:val="00A82A98"/>
    <w:rsid w:val="00A82D16"/>
    <w:rsid w:val="00A83F12"/>
    <w:rsid w:val="00A852F2"/>
    <w:rsid w:val="00A8712A"/>
    <w:rsid w:val="00A95F75"/>
    <w:rsid w:val="00A968DA"/>
    <w:rsid w:val="00A96B83"/>
    <w:rsid w:val="00AA355B"/>
    <w:rsid w:val="00AA42E5"/>
    <w:rsid w:val="00AB24FA"/>
    <w:rsid w:val="00AD7B5A"/>
    <w:rsid w:val="00AE229F"/>
    <w:rsid w:val="00AE4D17"/>
    <w:rsid w:val="00AF5E20"/>
    <w:rsid w:val="00B002FA"/>
    <w:rsid w:val="00B00327"/>
    <w:rsid w:val="00B01755"/>
    <w:rsid w:val="00B024B3"/>
    <w:rsid w:val="00B11DE8"/>
    <w:rsid w:val="00B179ED"/>
    <w:rsid w:val="00B2070C"/>
    <w:rsid w:val="00B20E18"/>
    <w:rsid w:val="00B331E1"/>
    <w:rsid w:val="00B572C4"/>
    <w:rsid w:val="00B60858"/>
    <w:rsid w:val="00B74D4E"/>
    <w:rsid w:val="00B80219"/>
    <w:rsid w:val="00B86013"/>
    <w:rsid w:val="00B87184"/>
    <w:rsid w:val="00B91453"/>
    <w:rsid w:val="00B974DE"/>
    <w:rsid w:val="00BA19A5"/>
    <w:rsid w:val="00BB0C40"/>
    <w:rsid w:val="00BB48D0"/>
    <w:rsid w:val="00BB6D0D"/>
    <w:rsid w:val="00BC078B"/>
    <w:rsid w:val="00BC3A7D"/>
    <w:rsid w:val="00BC67F6"/>
    <w:rsid w:val="00BD2004"/>
    <w:rsid w:val="00BD4B12"/>
    <w:rsid w:val="00BD700D"/>
    <w:rsid w:val="00BE0C43"/>
    <w:rsid w:val="00BE2F92"/>
    <w:rsid w:val="00BE44AC"/>
    <w:rsid w:val="00BE6C67"/>
    <w:rsid w:val="00BF0D5F"/>
    <w:rsid w:val="00BF59B3"/>
    <w:rsid w:val="00BF6F95"/>
    <w:rsid w:val="00C10BCF"/>
    <w:rsid w:val="00C11EB4"/>
    <w:rsid w:val="00C12746"/>
    <w:rsid w:val="00C23C11"/>
    <w:rsid w:val="00C23EEB"/>
    <w:rsid w:val="00C25827"/>
    <w:rsid w:val="00C308B4"/>
    <w:rsid w:val="00C31BB8"/>
    <w:rsid w:val="00C373EA"/>
    <w:rsid w:val="00C43CA3"/>
    <w:rsid w:val="00C43D9D"/>
    <w:rsid w:val="00C43EA4"/>
    <w:rsid w:val="00C50040"/>
    <w:rsid w:val="00C52DFF"/>
    <w:rsid w:val="00C57A63"/>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CD5DA1"/>
    <w:rsid w:val="00D06874"/>
    <w:rsid w:val="00D07530"/>
    <w:rsid w:val="00D12829"/>
    <w:rsid w:val="00D14168"/>
    <w:rsid w:val="00D165BF"/>
    <w:rsid w:val="00D173F7"/>
    <w:rsid w:val="00D176E8"/>
    <w:rsid w:val="00D178FD"/>
    <w:rsid w:val="00D20203"/>
    <w:rsid w:val="00D204E0"/>
    <w:rsid w:val="00D21354"/>
    <w:rsid w:val="00D22400"/>
    <w:rsid w:val="00D23F4A"/>
    <w:rsid w:val="00D264E2"/>
    <w:rsid w:val="00D278BA"/>
    <w:rsid w:val="00D33FE5"/>
    <w:rsid w:val="00D348C0"/>
    <w:rsid w:val="00D3578A"/>
    <w:rsid w:val="00D43A15"/>
    <w:rsid w:val="00D4463C"/>
    <w:rsid w:val="00D4746E"/>
    <w:rsid w:val="00D501EE"/>
    <w:rsid w:val="00D517DC"/>
    <w:rsid w:val="00D5360D"/>
    <w:rsid w:val="00D53C98"/>
    <w:rsid w:val="00D5590D"/>
    <w:rsid w:val="00D618E4"/>
    <w:rsid w:val="00D61DA5"/>
    <w:rsid w:val="00D642A3"/>
    <w:rsid w:val="00D71B8A"/>
    <w:rsid w:val="00D72C08"/>
    <w:rsid w:val="00D81325"/>
    <w:rsid w:val="00D84D7A"/>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21F56"/>
    <w:rsid w:val="00E2766A"/>
    <w:rsid w:val="00E3014F"/>
    <w:rsid w:val="00E302C4"/>
    <w:rsid w:val="00E4286E"/>
    <w:rsid w:val="00E43EAD"/>
    <w:rsid w:val="00E46990"/>
    <w:rsid w:val="00E53DC2"/>
    <w:rsid w:val="00E62DCB"/>
    <w:rsid w:val="00E651DD"/>
    <w:rsid w:val="00E66558"/>
    <w:rsid w:val="00E70D81"/>
    <w:rsid w:val="00E726A6"/>
    <w:rsid w:val="00E73418"/>
    <w:rsid w:val="00E7436B"/>
    <w:rsid w:val="00E8109E"/>
    <w:rsid w:val="00E86A42"/>
    <w:rsid w:val="00E86F05"/>
    <w:rsid w:val="00EA3A2A"/>
    <w:rsid w:val="00EB4556"/>
    <w:rsid w:val="00EB64C8"/>
    <w:rsid w:val="00EC14EB"/>
    <w:rsid w:val="00ED4136"/>
    <w:rsid w:val="00ED5108"/>
    <w:rsid w:val="00ED6AE8"/>
    <w:rsid w:val="00EE2CB2"/>
    <w:rsid w:val="00F012CA"/>
    <w:rsid w:val="00F01752"/>
    <w:rsid w:val="00F017D2"/>
    <w:rsid w:val="00F0355A"/>
    <w:rsid w:val="00F05C44"/>
    <w:rsid w:val="00F11C2B"/>
    <w:rsid w:val="00F15753"/>
    <w:rsid w:val="00F21F92"/>
    <w:rsid w:val="00F24A7E"/>
    <w:rsid w:val="00F32ABA"/>
    <w:rsid w:val="00F33DC0"/>
    <w:rsid w:val="00F33F28"/>
    <w:rsid w:val="00F35A40"/>
    <w:rsid w:val="00F35FDE"/>
    <w:rsid w:val="00F40DE1"/>
    <w:rsid w:val="00F4142A"/>
    <w:rsid w:val="00F471BE"/>
    <w:rsid w:val="00F560B1"/>
    <w:rsid w:val="00F62587"/>
    <w:rsid w:val="00F631A6"/>
    <w:rsid w:val="00F63E9E"/>
    <w:rsid w:val="00F645A3"/>
    <w:rsid w:val="00F66AA7"/>
    <w:rsid w:val="00F67F53"/>
    <w:rsid w:val="00F7356A"/>
    <w:rsid w:val="00F7384A"/>
    <w:rsid w:val="00F75603"/>
    <w:rsid w:val="00F76843"/>
    <w:rsid w:val="00F776E1"/>
    <w:rsid w:val="00F925EB"/>
    <w:rsid w:val="00F97033"/>
    <w:rsid w:val="00FA3586"/>
    <w:rsid w:val="00FA6DD0"/>
    <w:rsid w:val="00FC28DF"/>
    <w:rsid w:val="00FC2EA1"/>
    <w:rsid w:val="00FD2297"/>
    <w:rsid w:val="00FD6AC6"/>
    <w:rsid w:val="00FE3136"/>
    <w:rsid w:val="00FE50A3"/>
    <w:rsid w:val="00FE5204"/>
    <w:rsid w:val="00FE604C"/>
    <w:rsid w:val="00FF30B9"/>
    <w:rsid w:val="00FF369D"/>
    <w:rsid w:val="00FF5598"/>
    <w:rsid w:val="00FF6FB0"/>
    <w:rsid w:val="00FF79A8"/>
    <w:rsid w:val="05B6D577"/>
    <w:rsid w:val="069AA0E3"/>
    <w:rsid w:val="07FFD3D3"/>
    <w:rsid w:val="0B240EAF"/>
    <w:rsid w:val="0E60FAA9"/>
    <w:rsid w:val="13173609"/>
    <w:rsid w:val="167C92C4"/>
    <w:rsid w:val="18026B9E"/>
    <w:rsid w:val="1A172959"/>
    <w:rsid w:val="1CBF4D92"/>
    <w:rsid w:val="2497129E"/>
    <w:rsid w:val="2860AB8E"/>
    <w:rsid w:val="2FFB967E"/>
    <w:rsid w:val="31CC4DD9"/>
    <w:rsid w:val="380BAE89"/>
    <w:rsid w:val="3A3F1ACF"/>
    <w:rsid w:val="3BE13FA2"/>
    <w:rsid w:val="3EA4202B"/>
    <w:rsid w:val="418407A1"/>
    <w:rsid w:val="478B8EB7"/>
    <w:rsid w:val="491E3A64"/>
    <w:rsid w:val="4BF69EA0"/>
    <w:rsid w:val="5726C435"/>
    <w:rsid w:val="5C40C457"/>
    <w:rsid w:val="5F3A7B6B"/>
    <w:rsid w:val="617B4808"/>
    <w:rsid w:val="625D1A15"/>
    <w:rsid w:val="646EFAB2"/>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paragraph" w:styleId="NormalWeb">
    <w:name w:val="Normal (Web)"/>
    <w:basedOn w:val="Normal"/>
    <w:uiPriority w:val="99"/>
    <w:unhideWhenUsed/>
    <w:rsid w:val="00D176E8"/>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85">
      <w:bodyDiv w:val="1"/>
      <w:marLeft w:val="0"/>
      <w:marRight w:val="0"/>
      <w:marTop w:val="0"/>
      <w:marBottom w:val="0"/>
      <w:divBdr>
        <w:top w:val="none" w:sz="0" w:space="0" w:color="auto"/>
        <w:left w:val="none" w:sz="0" w:space="0" w:color="auto"/>
        <w:bottom w:val="none" w:sz="0" w:space="0" w:color="auto"/>
        <w:right w:val="none" w:sz="0" w:space="0" w:color="auto"/>
      </w:divBdr>
    </w:div>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51389781">
      <w:bodyDiv w:val="1"/>
      <w:marLeft w:val="0"/>
      <w:marRight w:val="0"/>
      <w:marTop w:val="0"/>
      <w:marBottom w:val="0"/>
      <w:divBdr>
        <w:top w:val="none" w:sz="0" w:space="0" w:color="auto"/>
        <w:left w:val="none" w:sz="0" w:space="0" w:color="auto"/>
        <w:bottom w:val="none" w:sz="0" w:space="0" w:color="auto"/>
        <w:right w:val="none" w:sz="0" w:space="0" w:color="auto"/>
      </w:divBdr>
    </w:div>
    <w:div w:id="130635834">
      <w:bodyDiv w:val="1"/>
      <w:marLeft w:val="0"/>
      <w:marRight w:val="0"/>
      <w:marTop w:val="0"/>
      <w:marBottom w:val="0"/>
      <w:divBdr>
        <w:top w:val="none" w:sz="0" w:space="0" w:color="auto"/>
        <w:left w:val="none" w:sz="0" w:space="0" w:color="auto"/>
        <w:bottom w:val="none" w:sz="0" w:space="0" w:color="auto"/>
        <w:right w:val="none" w:sz="0" w:space="0" w:color="auto"/>
      </w:divBdr>
    </w:div>
    <w:div w:id="661739332">
      <w:bodyDiv w:val="1"/>
      <w:marLeft w:val="0"/>
      <w:marRight w:val="0"/>
      <w:marTop w:val="0"/>
      <w:marBottom w:val="0"/>
      <w:divBdr>
        <w:top w:val="none" w:sz="0" w:space="0" w:color="auto"/>
        <w:left w:val="none" w:sz="0" w:space="0" w:color="auto"/>
        <w:bottom w:val="none" w:sz="0" w:space="0" w:color="auto"/>
        <w:right w:val="none" w:sz="0" w:space="0" w:color="auto"/>
      </w:divBdr>
    </w:div>
    <w:div w:id="838739400">
      <w:bodyDiv w:val="1"/>
      <w:marLeft w:val="0"/>
      <w:marRight w:val="0"/>
      <w:marTop w:val="0"/>
      <w:marBottom w:val="0"/>
      <w:divBdr>
        <w:top w:val="none" w:sz="0" w:space="0" w:color="auto"/>
        <w:left w:val="none" w:sz="0" w:space="0" w:color="auto"/>
        <w:bottom w:val="none" w:sz="0" w:space="0" w:color="auto"/>
        <w:right w:val="none" w:sz="0" w:space="0" w:color="auto"/>
      </w:divBdr>
    </w:div>
    <w:div w:id="1192499833">
      <w:bodyDiv w:val="1"/>
      <w:marLeft w:val="0"/>
      <w:marRight w:val="0"/>
      <w:marTop w:val="0"/>
      <w:marBottom w:val="0"/>
      <w:divBdr>
        <w:top w:val="none" w:sz="0" w:space="0" w:color="auto"/>
        <w:left w:val="none" w:sz="0" w:space="0" w:color="auto"/>
        <w:bottom w:val="none" w:sz="0" w:space="0" w:color="auto"/>
        <w:right w:val="none" w:sz="0" w:space="0" w:color="auto"/>
      </w:divBdr>
    </w:div>
    <w:div w:id="1248613042">
      <w:bodyDiv w:val="1"/>
      <w:marLeft w:val="0"/>
      <w:marRight w:val="0"/>
      <w:marTop w:val="0"/>
      <w:marBottom w:val="0"/>
      <w:divBdr>
        <w:top w:val="none" w:sz="0" w:space="0" w:color="auto"/>
        <w:left w:val="none" w:sz="0" w:space="0" w:color="auto"/>
        <w:bottom w:val="none" w:sz="0" w:space="0" w:color="auto"/>
        <w:right w:val="none" w:sz="0" w:space="0" w:color="auto"/>
      </w:divBdr>
    </w:div>
    <w:div w:id="1437795586">
      <w:bodyDiv w:val="1"/>
      <w:marLeft w:val="0"/>
      <w:marRight w:val="0"/>
      <w:marTop w:val="0"/>
      <w:marBottom w:val="0"/>
      <w:divBdr>
        <w:top w:val="none" w:sz="0" w:space="0" w:color="auto"/>
        <w:left w:val="none" w:sz="0" w:space="0" w:color="auto"/>
        <w:bottom w:val="none" w:sz="0" w:space="0" w:color="auto"/>
        <w:right w:val="none" w:sz="0" w:space="0" w:color="auto"/>
      </w:divBdr>
    </w:div>
    <w:div w:id="1694576435">
      <w:bodyDiv w:val="1"/>
      <w:marLeft w:val="0"/>
      <w:marRight w:val="0"/>
      <w:marTop w:val="0"/>
      <w:marBottom w:val="0"/>
      <w:divBdr>
        <w:top w:val="none" w:sz="0" w:space="0" w:color="auto"/>
        <w:left w:val="none" w:sz="0" w:space="0" w:color="auto"/>
        <w:bottom w:val="none" w:sz="0" w:space="0" w:color="auto"/>
        <w:right w:val="none" w:sz="0" w:space="0" w:color="auto"/>
      </w:divBdr>
    </w:div>
    <w:div w:id="1741293262">
      <w:bodyDiv w:val="1"/>
      <w:marLeft w:val="0"/>
      <w:marRight w:val="0"/>
      <w:marTop w:val="0"/>
      <w:marBottom w:val="0"/>
      <w:divBdr>
        <w:top w:val="none" w:sz="0" w:space="0" w:color="auto"/>
        <w:left w:val="none" w:sz="0" w:space="0" w:color="auto"/>
        <w:bottom w:val="none" w:sz="0" w:space="0" w:color="auto"/>
        <w:right w:val="none" w:sz="0" w:space="0" w:color="auto"/>
      </w:divBdr>
    </w:div>
    <w:div w:id="1899633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andfonline.com/doi/abs/10.1080/19415257.2018.1529611" TargetMode="External"/><Relationship Id="rId18" Type="http://schemas.openxmlformats.org/officeDocument/2006/relationships/hyperlink" Target="https://educationendowmentfoundation.org.uk/education-evidence/teaching-learning-toolkit/parental-engagemen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d2tic4wvo1iusb.cloudfront.net/production/documents/guidance-for-teachers/pupil-premium/Pupil-Premium-resource-evidence-brief.pdf?v=1695997833" TargetMode="External"/><Relationship Id="rId2" Type="http://schemas.openxmlformats.org/officeDocument/2006/relationships/customXml" Target="../customXml/item2.xml"/><Relationship Id="rId16" Type="http://schemas.openxmlformats.org/officeDocument/2006/relationships/hyperlink" Target="https://educationendowmentfoundation.org.uk/courses/making-best-use-of-teaching-assistants-online-course/structured-interventions/recommendations-5-and-6-unpacking-the-evide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committees.parliament.uk/writtenevidence/45954/html/"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mittees.parliament.uk/writtenevidence/459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05BCA00419244B4EAE1714B912F91" ma:contentTypeVersion="12" ma:contentTypeDescription="Create a new document." ma:contentTypeScope="" ma:versionID="834ef9d9d1e52f94a9eb065f361acade">
  <xsd:schema xmlns:xsd="http://www.w3.org/2001/XMLSchema" xmlns:xs="http://www.w3.org/2001/XMLSchema" xmlns:p="http://schemas.microsoft.com/office/2006/metadata/properties" xmlns:ns2="b9be400d-8dc7-4769-b4e8-09b1ec29e445" targetNamespace="http://schemas.microsoft.com/office/2006/metadata/properties" ma:root="true" ma:fieldsID="1b306f33e8d2c3c07e00255497875140" ns2:_="">
    <xsd:import namespace="b9be400d-8dc7-4769-b4e8-09b1ec29e4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400d-8dc7-4769-b4e8-09b1ec29e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be400d-8dc7-4769-b4e8-09b1ec29e4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848F60-9777-4B02-8EBD-DE414EECC6D7}"/>
</file>

<file path=customXml/itemProps2.xml><?xml version="1.0" encoding="utf-8"?>
<ds:datastoreItem xmlns:ds="http://schemas.openxmlformats.org/officeDocument/2006/customXml" ds:itemID="{64AC6FB6-6017-40B1-9C11-110582D26A9E}">
  <ds:schemaRefs>
    <ds:schemaRef ds:uri="http://schemas.microsoft.com/sharepoint/v3/contenttype/forms"/>
  </ds:schemaRefs>
</ds:datastoreItem>
</file>

<file path=customXml/itemProps3.xml><?xml version="1.0" encoding="utf-8"?>
<ds:datastoreItem xmlns:ds="http://schemas.openxmlformats.org/officeDocument/2006/customXml" ds:itemID="{EC7B21FF-76BC-400F-B069-1595A43AF644}">
  <ds:schemaRefs>
    <ds:schemaRef ds:uri="http://schemas.microsoft.com/office/2006/metadata/properties"/>
    <ds:schemaRef ds:uri="http://schemas.microsoft.com/office/infopath/2007/PartnerControls"/>
    <ds:schemaRef ds:uri="15f10766-8f6b-4152-9fce-b4a72584ce24"/>
    <ds:schemaRef ds:uri="43390b64-09a2-432d-87ca-47dc0bc133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2474</Words>
  <Characters>14108</Characters>
  <Application>Microsoft Office Word</Application>
  <DocSecurity>4</DocSecurity>
  <Lines>117</Lines>
  <Paragraphs>33</Paragraphs>
  <ScaleCrop>false</ScaleCrop>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White, Miss G</cp:lastModifiedBy>
  <cp:revision>2</cp:revision>
  <cp:lastPrinted>2014-09-18T05:26:00Z</cp:lastPrinted>
  <dcterms:created xsi:type="dcterms:W3CDTF">2025-01-16T08:40:00Z</dcterms:created>
  <dcterms:modified xsi:type="dcterms:W3CDTF">2025-01-16T08:40:00Z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0x01010028705BCA00419244B4EAE1714B912F91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